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C039D" w14:textId="18DE1919" w:rsidR="007367FA" w:rsidRPr="00EE3415" w:rsidRDefault="00B64994" w:rsidP="00EE3415">
      <w:pPr>
        <w:pStyle w:val="NoSpacing"/>
        <w:spacing w:line="360" w:lineRule="auto"/>
        <w:jc w:val="center"/>
        <w:rPr>
          <w:rFonts w:ascii="Trebuchet MS" w:hAnsi="Trebuchet MS" w:cs="Arial"/>
          <w:sz w:val="22"/>
          <w:szCs w:val="22"/>
          <w:lang w:val="ro-RO"/>
        </w:rPr>
      </w:pPr>
      <w:r w:rsidRPr="00EE3415">
        <w:rPr>
          <w:rFonts w:ascii="Trebuchet MS" w:hAnsi="Trebuchet MS" w:cs="Arial"/>
          <w:b/>
          <w:bCs/>
          <w:sz w:val="22"/>
          <w:szCs w:val="22"/>
          <w:lang w:val="ro-RO"/>
        </w:rPr>
        <w:t>Convenția</w:t>
      </w:r>
      <w:r w:rsidR="00A503AB" w:rsidRPr="00EE3415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r w:rsidR="00046673" w:rsidRPr="00EE3415">
        <w:rPr>
          <w:rFonts w:ascii="Trebuchet MS" w:eastAsia="Times New Roman" w:hAnsi="Trebuchet MS" w:cs="Arial"/>
          <w:b/>
          <w:bCs/>
          <w:color w:val="202124"/>
          <w:sz w:val="22"/>
          <w:szCs w:val="22"/>
          <w:lang w:val="ro-RO" w:eastAsia="en-GB"/>
        </w:rPr>
        <w:t>Grupării Europene de Cooperare Teritorială "Euroregiunea Dunărea de Mijloc"</w:t>
      </w:r>
    </w:p>
    <w:p w14:paraId="551A226A" w14:textId="77777777" w:rsidR="00EA4004" w:rsidRPr="00EE3415" w:rsidRDefault="00EA4004" w:rsidP="00EE3415">
      <w:pPr>
        <w:pStyle w:val="NoSpacing"/>
        <w:spacing w:line="360" w:lineRule="auto"/>
        <w:jc w:val="both"/>
        <w:rPr>
          <w:rFonts w:ascii="Trebuchet MS" w:hAnsi="Trebuchet MS" w:cs="Arial"/>
          <w:sz w:val="22"/>
          <w:szCs w:val="22"/>
          <w:lang w:val="ro-RO"/>
        </w:rPr>
      </w:pPr>
    </w:p>
    <w:p w14:paraId="06A3A7A5" w14:textId="7C09D6E2" w:rsidR="00A11FB0" w:rsidRDefault="00E06642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/>
        </w:rPr>
      </w:pPr>
      <w:r w:rsidRPr="00EE3415">
        <w:rPr>
          <w:rFonts w:ascii="Trebuchet MS" w:eastAsia="Times New Roman" w:hAnsi="Trebuchet MS" w:cs="Arial"/>
          <w:b/>
          <w:bCs/>
          <w:color w:val="202124"/>
          <w:sz w:val="22"/>
          <w:szCs w:val="22"/>
          <w:lang w:val="ro-RO" w:eastAsia="en-GB"/>
        </w:rPr>
        <w:t>Asociația</w:t>
      </w:r>
      <w:r w:rsidR="00291508" w:rsidRPr="00EE3415">
        <w:rPr>
          <w:rFonts w:ascii="Trebuchet MS" w:eastAsia="Times New Roman" w:hAnsi="Trebuchet MS" w:cs="Arial"/>
          <w:b/>
          <w:bCs/>
          <w:color w:val="202124"/>
          <w:sz w:val="22"/>
          <w:szCs w:val="22"/>
          <w:lang w:val="ro-RO" w:eastAsia="en-GB"/>
        </w:rPr>
        <w:t xml:space="preserve"> Grup</w:t>
      </w:r>
      <w:r w:rsidR="007367FA" w:rsidRPr="00EE3415">
        <w:rPr>
          <w:rFonts w:ascii="Trebuchet MS" w:eastAsia="Times New Roman" w:hAnsi="Trebuchet MS" w:cs="Arial"/>
          <w:b/>
          <w:bCs/>
          <w:color w:val="202124"/>
          <w:sz w:val="22"/>
          <w:szCs w:val="22"/>
          <w:lang w:val="ro-RO" w:eastAsia="en-GB"/>
        </w:rPr>
        <w:t>area</w:t>
      </w:r>
      <w:r w:rsidR="00291508" w:rsidRPr="00EE3415">
        <w:rPr>
          <w:rFonts w:ascii="Trebuchet MS" w:eastAsia="Times New Roman" w:hAnsi="Trebuchet MS" w:cs="Arial"/>
          <w:b/>
          <w:bCs/>
          <w:color w:val="202124"/>
          <w:sz w:val="22"/>
          <w:szCs w:val="22"/>
          <w:lang w:val="ro-RO" w:eastAsia="en-GB"/>
        </w:rPr>
        <w:t xml:space="preserve"> European</w:t>
      </w:r>
      <w:r w:rsidR="00046673" w:rsidRPr="00EE3415">
        <w:rPr>
          <w:rFonts w:ascii="Trebuchet MS" w:eastAsia="Times New Roman" w:hAnsi="Trebuchet MS" w:cs="Arial"/>
          <w:b/>
          <w:bCs/>
          <w:color w:val="202124"/>
          <w:sz w:val="22"/>
          <w:szCs w:val="22"/>
          <w:lang w:val="ro-RO" w:eastAsia="en-GB"/>
        </w:rPr>
        <w:t>ă</w:t>
      </w:r>
      <w:r w:rsidR="00291508" w:rsidRPr="00EE3415">
        <w:rPr>
          <w:rFonts w:ascii="Trebuchet MS" w:eastAsia="Times New Roman" w:hAnsi="Trebuchet MS" w:cs="Arial"/>
          <w:b/>
          <w:bCs/>
          <w:color w:val="202124"/>
          <w:sz w:val="22"/>
          <w:szCs w:val="22"/>
          <w:lang w:val="ro-RO" w:eastAsia="en-GB"/>
        </w:rPr>
        <w:t xml:space="preserve"> de Cooperare Teritorial</w:t>
      </w:r>
      <w:r w:rsidRPr="00EE3415">
        <w:rPr>
          <w:rFonts w:ascii="Trebuchet MS" w:eastAsia="Times New Roman" w:hAnsi="Trebuchet MS" w:cs="Arial"/>
          <w:b/>
          <w:bCs/>
          <w:color w:val="202124"/>
          <w:sz w:val="22"/>
          <w:szCs w:val="22"/>
          <w:lang w:val="ro-RO" w:eastAsia="en-GB"/>
        </w:rPr>
        <w:t>ă</w:t>
      </w:r>
      <w:r w:rsidR="00291508" w:rsidRPr="00EE3415">
        <w:rPr>
          <w:rFonts w:ascii="Trebuchet MS" w:eastAsia="Times New Roman" w:hAnsi="Trebuchet MS" w:cs="Arial"/>
          <w:b/>
          <w:bCs/>
          <w:color w:val="202124"/>
          <w:sz w:val="22"/>
          <w:szCs w:val="22"/>
          <w:lang w:val="ro-RO" w:eastAsia="en-GB"/>
        </w:rPr>
        <w:t xml:space="preserve"> "Euroregiunea </w:t>
      </w:r>
      <w:r w:rsidRPr="00EE3415">
        <w:rPr>
          <w:rFonts w:ascii="Trebuchet MS" w:eastAsia="Times New Roman" w:hAnsi="Trebuchet MS" w:cs="Arial"/>
          <w:b/>
          <w:bCs/>
          <w:color w:val="202124"/>
          <w:sz w:val="22"/>
          <w:szCs w:val="22"/>
          <w:lang w:val="ro-RO" w:eastAsia="en-GB"/>
        </w:rPr>
        <w:t>Dunărea</w:t>
      </w:r>
      <w:r w:rsidR="00291508" w:rsidRPr="00EE3415">
        <w:rPr>
          <w:rFonts w:ascii="Trebuchet MS" w:eastAsia="Times New Roman" w:hAnsi="Trebuchet MS" w:cs="Arial"/>
          <w:b/>
          <w:bCs/>
          <w:color w:val="202124"/>
          <w:sz w:val="22"/>
          <w:szCs w:val="22"/>
          <w:lang w:val="ro-RO" w:eastAsia="en-GB"/>
        </w:rPr>
        <w:t xml:space="preserve"> de Mijloc"</w:t>
      </w:r>
      <w:r w:rsidR="00291508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</w:t>
      </w:r>
      <w:r w:rsidR="005C0D33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a fost creat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ă</w:t>
      </w:r>
      <w:r w:rsidR="005C0D33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la Craiova 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î</w:t>
      </w:r>
      <w:r w:rsidR="005C0D33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n data de ...................</w:t>
      </w:r>
      <w:r w:rsidR="00646A41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...............</w:t>
      </w:r>
      <w:r w:rsidR="005C0D33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.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odată</w:t>
      </w:r>
      <w:r w:rsidR="005C0D33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cu semnarea</w:t>
      </w:r>
      <w:r w:rsidR="00EA4004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prezentei </w:t>
      </w:r>
      <w:r w:rsidR="00046673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Convenții</w:t>
      </w:r>
      <w:r w:rsidR="00EE6C1C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,</w:t>
      </w:r>
      <w:r w:rsidR="005C0D33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</w:t>
      </w:r>
      <w:r w:rsidR="00A11FB0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cu </w:t>
      </w:r>
      <w:r w:rsidR="00046673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dorința de a-și uni eforturile î</w:t>
      </w:r>
      <w:r w:rsidR="00A11FB0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n a crea un centru de dezvoltare durabilă bazat pe inovare și coeziune socială și teritorială</w:t>
      </w:r>
      <w:r w:rsidR="00EE6C1C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,</w:t>
      </w:r>
      <w:r w:rsidR="00A11FB0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de </w:t>
      </w:r>
      <w:r w:rsidR="00046673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către</w:t>
      </w:r>
      <w:r w:rsidR="00A11FB0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</w:t>
      </w:r>
      <w:r w:rsidR="00114115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p</w:t>
      </w:r>
      <w:r w:rsidR="00A11FB0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reședinții, </w:t>
      </w:r>
      <w:r w:rsidR="00114115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p</w:t>
      </w:r>
      <w:r w:rsidR="00A11FB0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rimarii și </w:t>
      </w:r>
      <w:r w:rsidR="00114115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r</w:t>
      </w:r>
      <w:r w:rsidR="00A11FB0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eprezentanții instituțiilor publice: </w:t>
      </w:r>
      <w:r w:rsidR="000654E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din România: </w:t>
      </w:r>
      <w:r w:rsidR="00A11FB0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Consiliul Județean Dolj, Consiliul Județean Gorj,  Consiliul Județean Mehedinți, Consiliul Județean Olt, </w:t>
      </w:r>
      <w:r w:rsidR="00256545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Municipalitatea</w:t>
      </w:r>
      <w:r w:rsidR="00114115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Craiova, </w:t>
      </w:r>
      <w:r w:rsidR="00A11FB0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Camera de Comerț și Industrie Dolj, ADR Sud Vest Oltenia, Aeroportul</w:t>
      </w:r>
      <w:r w:rsidR="0011654F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Internațional</w:t>
      </w:r>
      <w:r w:rsidR="00A11FB0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Craiova,</w:t>
      </w:r>
      <w:r w:rsidR="000654E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din </w:t>
      </w:r>
      <w:r w:rsidR="00C43374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Republica </w:t>
      </w:r>
      <w:r w:rsidR="000654E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Bulgaria:</w:t>
      </w:r>
      <w:r w:rsidR="00A11FB0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</w:t>
      </w:r>
      <w:r w:rsidR="00046673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Districtul Vidin</w:t>
      </w:r>
      <w:r w:rsidR="00A11FB0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,  </w:t>
      </w:r>
      <w:r w:rsidR="00114115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Districtul</w:t>
      </w:r>
      <w:r w:rsidR="00046673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</w:t>
      </w:r>
      <w:proofErr w:type="spellStart"/>
      <w:r w:rsidR="00046673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Vrats</w:t>
      </w:r>
      <w:r w:rsidR="00A11FB0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a</w:t>
      </w:r>
      <w:proofErr w:type="spellEnd"/>
      <w:r w:rsidR="00A11FB0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, </w:t>
      </w:r>
      <w:r w:rsidR="00F37BCA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Municipalitatea</w:t>
      </w:r>
      <w:r w:rsidR="00A11FB0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</w:t>
      </w:r>
      <w:proofErr w:type="spellStart"/>
      <w:r w:rsidR="00A55886" w:rsidRPr="00EE3415">
        <w:rPr>
          <w:rFonts w:ascii="Trebuchet MS" w:eastAsia="Times New Roman" w:hAnsi="Trebuchet MS" w:cs="Arial"/>
          <w:sz w:val="22"/>
          <w:szCs w:val="22"/>
          <w:lang w:val="ro-RO"/>
        </w:rPr>
        <w:t>Vratsa</w:t>
      </w:r>
      <w:proofErr w:type="spellEnd"/>
      <w:r w:rsidR="00F37BCA" w:rsidRPr="00EE3415">
        <w:rPr>
          <w:rFonts w:ascii="Trebuchet MS" w:eastAsia="Times New Roman" w:hAnsi="Trebuchet MS" w:cs="Arial"/>
          <w:sz w:val="22"/>
          <w:szCs w:val="22"/>
          <w:lang w:val="ro-RO"/>
        </w:rPr>
        <w:t xml:space="preserve">, </w:t>
      </w:r>
      <w:r w:rsidR="00F37BCA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Municipalitatea</w:t>
      </w:r>
      <w:r w:rsidR="00A55886" w:rsidRPr="00EE3415">
        <w:rPr>
          <w:rFonts w:ascii="Trebuchet MS" w:eastAsia="Times New Roman" w:hAnsi="Trebuchet MS" w:cs="Arial"/>
          <w:sz w:val="22"/>
          <w:szCs w:val="22"/>
          <w:lang w:val="ro-RO"/>
        </w:rPr>
        <w:t xml:space="preserve"> Vidin</w:t>
      </w:r>
      <w:r w:rsidR="00F37BCA" w:rsidRPr="00EE3415">
        <w:rPr>
          <w:rFonts w:ascii="Trebuchet MS" w:eastAsia="Times New Roman" w:hAnsi="Trebuchet MS" w:cs="Arial"/>
          <w:sz w:val="22"/>
          <w:szCs w:val="22"/>
          <w:lang w:val="ro-RO"/>
        </w:rPr>
        <w:t xml:space="preserve">, </w:t>
      </w:r>
      <w:r w:rsidR="00F37BCA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Municipalitatea</w:t>
      </w:r>
      <w:r w:rsidR="00A55886" w:rsidRPr="00EE3415">
        <w:rPr>
          <w:rFonts w:ascii="Trebuchet MS" w:eastAsia="Times New Roman" w:hAnsi="Trebuchet MS" w:cs="Arial"/>
          <w:sz w:val="22"/>
          <w:szCs w:val="22"/>
          <w:lang w:val="ro-RO"/>
        </w:rPr>
        <w:t xml:space="preserve"> </w:t>
      </w:r>
      <w:proofErr w:type="spellStart"/>
      <w:r w:rsidR="00A55886" w:rsidRPr="00EE3415">
        <w:rPr>
          <w:rFonts w:ascii="Trebuchet MS" w:eastAsia="Times New Roman" w:hAnsi="Trebuchet MS" w:cs="Arial"/>
          <w:sz w:val="22"/>
          <w:szCs w:val="22"/>
          <w:lang w:val="ro-RO"/>
        </w:rPr>
        <w:t>Pleven</w:t>
      </w:r>
      <w:proofErr w:type="spellEnd"/>
      <w:r w:rsidR="000654E5">
        <w:rPr>
          <w:rFonts w:ascii="Trebuchet MS" w:eastAsia="Times New Roman" w:hAnsi="Trebuchet MS" w:cs="Arial"/>
          <w:sz w:val="22"/>
          <w:szCs w:val="22"/>
          <w:lang w:val="ro-RO"/>
        </w:rPr>
        <w:t xml:space="preserve">, </w:t>
      </w:r>
      <w:r w:rsidR="00283EE9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Camera de Comerț și Industrie </w:t>
      </w:r>
      <w:proofErr w:type="spellStart"/>
      <w:r w:rsidR="00283EE9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Vratsa</w:t>
      </w:r>
      <w:proofErr w:type="spellEnd"/>
      <w:r w:rsidR="00283EE9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, </w:t>
      </w:r>
      <w:r w:rsidR="000654E5" w:rsidRPr="000654E5">
        <w:rPr>
          <w:rFonts w:ascii="Trebuchet MS" w:eastAsia="Times New Roman" w:hAnsi="Trebuchet MS" w:cs="Arial"/>
          <w:sz w:val="22"/>
          <w:szCs w:val="22"/>
          <w:lang w:val="ro-RO"/>
        </w:rPr>
        <w:t xml:space="preserve">“Open </w:t>
      </w:r>
      <w:proofErr w:type="spellStart"/>
      <w:r w:rsidR="000654E5" w:rsidRPr="000654E5">
        <w:rPr>
          <w:rFonts w:ascii="Trebuchet MS" w:eastAsia="Times New Roman" w:hAnsi="Trebuchet MS" w:cs="Arial"/>
          <w:sz w:val="22"/>
          <w:szCs w:val="22"/>
          <w:lang w:val="ro-RO"/>
        </w:rPr>
        <w:t>Hands</w:t>
      </w:r>
      <w:proofErr w:type="spellEnd"/>
      <w:r w:rsidR="000654E5" w:rsidRPr="000654E5">
        <w:rPr>
          <w:rFonts w:ascii="Trebuchet MS" w:eastAsia="Times New Roman" w:hAnsi="Trebuchet MS" w:cs="Arial"/>
          <w:sz w:val="22"/>
          <w:szCs w:val="22"/>
          <w:lang w:val="ro-RO"/>
        </w:rPr>
        <w:t xml:space="preserve">” </w:t>
      </w:r>
      <w:r w:rsidR="00283EE9">
        <w:rPr>
          <w:rFonts w:ascii="Trebuchet MS" w:eastAsia="Times New Roman" w:hAnsi="Trebuchet MS" w:cs="Arial"/>
          <w:sz w:val="22"/>
          <w:szCs w:val="22"/>
          <w:lang w:val="ro-RO"/>
        </w:rPr>
        <w:t>O</w:t>
      </w:r>
      <w:bookmarkStart w:id="0" w:name="_GoBack"/>
      <w:bookmarkEnd w:id="0"/>
      <w:r w:rsidR="00283EE9">
        <w:rPr>
          <w:rFonts w:ascii="Trebuchet MS" w:eastAsia="Times New Roman" w:hAnsi="Trebuchet MS" w:cs="Arial"/>
          <w:sz w:val="22"/>
          <w:szCs w:val="22"/>
          <w:lang w:val="ro-RO"/>
        </w:rPr>
        <w:t xml:space="preserve">NG </w:t>
      </w:r>
      <w:r w:rsidR="000654E5">
        <w:rPr>
          <w:rFonts w:ascii="Trebuchet MS" w:eastAsia="Times New Roman" w:hAnsi="Trebuchet MS" w:cs="Arial"/>
          <w:sz w:val="22"/>
          <w:szCs w:val="22"/>
          <w:lang w:val="ro-RO"/>
        </w:rPr>
        <w:t xml:space="preserve">din </w:t>
      </w:r>
      <w:proofErr w:type="spellStart"/>
      <w:r w:rsidR="000654E5" w:rsidRPr="000654E5">
        <w:rPr>
          <w:rFonts w:ascii="Trebuchet MS" w:eastAsia="Times New Roman" w:hAnsi="Trebuchet MS" w:cs="Arial"/>
          <w:sz w:val="22"/>
          <w:szCs w:val="22"/>
          <w:lang w:val="ro-RO"/>
        </w:rPr>
        <w:t>Pleven</w:t>
      </w:r>
      <w:proofErr w:type="spellEnd"/>
      <w:r w:rsidR="000654E5" w:rsidRPr="000654E5">
        <w:rPr>
          <w:rFonts w:ascii="Trebuchet MS" w:eastAsia="Times New Roman" w:hAnsi="Trebuchet MS" w:cs="Arial"/>
          <w:sz w:val="22"/>
          <w:szCs w:val="22"/>
          <w:lang w:val="ro-RO"/>
        </w:rPr>
        <w:t xml:space="preserve">, </w:t>
      </w:r>
      <w:r w:rsidR="0098294B">
        <w:rPr>
          <w:rFonts w:ascii="Trebuchet MS" w:eastAsia="Times New Roman" w:hAnsi="Trebuchet MS" w:cs="Arial"/>
          <w:sz w:val="22"/>
          <w:szCs w:val="22"/>
          <w:lang w:val="ro-RO"/>
        </w:rPr>
        <w:t xml:space="preserve">din Republica Croația: </w:t>
      </w:r>
      <w:r w:rsidR="000654E5">
        <w:rPr>
          <w:rFonts w:ascii="Trebuchet MS" w:eastAsia="Times New Roman" w:hAnsi="Trebuchet MS" w:cs="Arial"/>
          <w:sz w:val="22"/>
          <w:szCs w:val="22"/>
          <w:lang w:val="ro-RO"/>
        </w:rPr>
        <w:t xml:space="preserve">Consiliul regional </w:t>
      </w:r>
      <w:r w:rsidR="000654E5" w:rsidRPr="000654E5">
        <w:rPr>
          <w:rFonts w:ascii="Trebuchet MS" w:eastAsia="Times New Roman" w:hAnsi="Trebuchet MS" w:cs="Arial"/>
          <w:sz w:val="22"/>
          <w:szCs w:val="22"/>
          <w:lang w:val="ro-RO"/>
        </w:rPr>
        <w:t>Vukovar-</w:t>
      </w:r>
      <w:proofErr w:type="spellStart"/>
      <w:r w:rsidR="000654E5" w:rsidRPr="000654E5">
        <w:rPr>
          <w:rFonts w:ascii="Trebuchet MS" w:eastAsia="Times New Roman" w:hAnsi="Trebuchet MS" w:cs="Arial"/>
          <w:sz w:val="22"/>
          <w:szCs w:val="22"/>
          <w:lang w:val="ro-RO"/>
        </w:rPr>
        <w:t>Srijem</w:t>
      </w:r>
      <w:proofErr w:type="spellEnd"/>
      <w:r w:rsidR="000654E5" w:rsidRPr="000654E5">
        <w:rPr>
          <w:rFonts w:ascii="Trebuchet MS" w:eastAsia="Times New Roman" w:hAnsi="Trebuchet MS" w:cs="Arial"/>
          <w:sz w:val="22"/>
          <w:szCs w:val="22"/>
          <w:lang w:val="ro-RO"/>
        </w:rPr>
        <w:t xml:space="preserve">, </w:t>
      </w:r>
      <w:r w:rsidR="0098294B">
        <w:rPr>
          <w:rFonts w:ascii="Trebuchet MS" w:eastAsia="Times New Roman" w:hAnsi="Trebuchet MS" w:cs="Arial"/>
          <w:sz w:val="22"/>
          <w:szCs w:val="22"/>
          <w:lang w:val="ro-RO"/>
        </w:rPr>
        <w:t>din Muntenegru:</w:t>
      </w:r>
      <w:r w:rsidR="0098294B" w:rsidRPr="000654E5">
        <w:rPr>
          <w:rFonts w:ascii="Trebuchet MS" w:eastAsia="Times New Roman" w:hAnsi="Trebuchet MS" w:cs="Arial"/>
          <w:sz w:val="22"/>
          <w:szCs w:val="22"/>
          <w:lang w:val="ro-RO"/>
        </w:rPr>
        <w:t xml:space="preserve"> </w:t>
      </w:r>
      <w:r w:rsidR="000654E5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Municipalitatea</w:t>
      </w:r>
      <w:r w:rsidR="000654E5" w:rsidRPr="000654E5">
        <w:rPr>
          <w:rFonts w:ascii="Trebuchet MS" w:eastAsia="Times New Roman" w:hAnsi="Trebuchet MS" w:cs="Arial"/>
          <w:sz w:val="22"/>
          <w:szCs w:val="22"/>
          <w:lang w:val="ro-RO"/>
        </w:rPr>
        <w:t xml:space="preserve"> </w:t>
      </w:r>
      <w:proofErr w:type="spellStart"/>
      <w:r w:rsidR="000654E5" w:rsidRPr="000654E5">
        <w:rPr>
          <w:rFonts w:ascii="Trebuchet MS" w:eastAsia="Times New Roman" w:hAnsi="Trebuchet MS" w:cs="Arial"/>
          <w:sz w:val="22"/>
          <w:szCs w:val="22"/>
          <w:lang w:val="ro-RO"/>
        </w:rPr>
        <w:t>Kotor</w:t>
      </w:r>
      <w:proofErr w:type="spellEnd"/>
      <w:r w:rsidR="000654E5">
        <w:rPr>
          <w:rFonts w:ascii="Trebuchet MS" w:eastAsia="Times New Roman" w:hAnsi="Trebuchet MS" w:cs="Arial"/>
          <w:sz w:val="22"/>
          <w:szCs w:val="22"/>
          <w:lang w:val="ro-RO"/>
        </w:rPr>
        <w:t>– în calitate de observator</w:t>
      </w:r>
      <w:r w:rsidR="000654E5" w:rsidRPr="000654E5">
        <w:rPr>
          <w:rFonts w:ascii="Trebuchet MS" w:eastAsia="Times New Roman" w:hAnsi="Trebuchet MS" w:cs="Arial"/>
          <w:sz w:val="22"/>
          <w:szCs w:val="22"/>
          <w:lang w:val="ro-RO"/>
        </w:rPr>
        <w:t xml:space="preserve">, </w:t>
      </w:r>
      <w:r w:rsidR="000654E5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Municipalitatea</w:t>
      </w:r>
      <w:r w:rsidR="000654E5" w:rsidRPr="000654E5">
        <w:rPr>
          <w:rFonts w:ascii="Trebuchet MS" w:eastAsia="Times New Roman" w:hAnsi="Trebuchet MS" w:cs="Arial"/>
          <w:sz w:val="22"/>
          <w:szCs w:val="22"/>
          <w:lang w:val="ro-RO"/>
        </w:rPr>
        <w:t xml:space="preserve"> </w:t>
      </w:r>
      <w:proofErr w:type="spellStart"/>
      <w:r w:rsidR="000654E5" w:rsidRPr="000654E5">
        <w:rPr>
          <w:rFonts w:ascii="Trebuchet MS" w:eastAsia="Times New Roman" w:hAnsi="Trebuchet MS" w:cs="Arial"/>
          <w:sz w:val="22"/>
          <w:szCs w:val="22"/>
          <w:lang w:val="ro-RO"/>
        </w:rPr>
        <w:t>Budva</w:t>
      </w:r>
      <w:proofErr w:type="spellEnd"/>
      <w:r w:rsidR="000654E5">
        <w:rPr>
          <w:rFonts w:ascii="Trebuchet MS" w:eastAsia="Times New Roman" w:hAnsi="Trebuchet MS" w:cs="Arial"/>
          <w:sz w:val="22"/>
          <w:szCs w:val="22"/>
          <w:lang w:val="ro-RO"/>
        </w:rPr>
        <w:t>– în calitate de observator</w:t>
      </w:r>
      <w:r w:rsidR="000654E5" w:rsidRPr="000654E5">
        <w:rPr>
          <w:rFonts w:ascii="Trebuchet MS" w:eastAsia="Times New Roman" w:hAnsi="Trebuchet MS" w:cs="Arial"/>
          <w:sz w:val="22"/>
          <w:szCs w:val="22"/>
          <w:lang w:val="ro-RO"/>
        </w:rPr>
        <w:t xml:space="preserve">, </w:t>
      </w:r>
      <w:r w:rsidR="000654E5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Municipalitatea</w:t>
      </w:r>
      <w:r w:rsidR="000654E5" w:rsidRPr="000654E5">
        <w:rPr>
          <w:rFonts w:ascii="Trebuchet MS" w:eastAsia="Times New Roman" w:hAnsi="Trebuchet MS" w:cs="Arial"/>
          <w:sz w:val="22"/>
          <w:szCs w:val="22"/>
          <w:lang w:val="ro-RO"/>
        </w:rPr>
        <w:t xml:space="preserve"> </w:t>
      </w:r>
      <w:proofErr w:type="spellStart"/>
      <w:r w:rsidR="000654E5" w:rsidRPr="000654E5">
        <w:rPr>
          <w:rFonts w:ascii="Trebuchet MS" w:eastAsia="Times New Roman" w:hAnsi="Trebuchet MS" w:cs="Arial"/>
          <w:sz w:val="22"/>
          <w:szCs w:val="22"/>
          <w:lang w:val="ro-RO"/>
        </w:rPr>
        <w:t>Tivat</w:t>
      </w:r>
      <w:proofErr w:type="spellEnd"/>
      <w:r w:rsidR="000654E5">
        <w:rPr>
          <w:rFonts w:ascii="Trebuchet MS" w:eastAsia="Times New Roman" w:hAnsi="Trebuchet MS" w:cs="Arial"/>
          <w:sz w:val="22"/>
          <w:szCs w:val="22"/>
          <w:lang w:val="ro-RO"/>
        </w:rPr>
        <w:t>– în calitate de observator</w:t>
      </w:r>
      <w:r w:rsidR="000654E5" w:rsidRPr="000654E5">
        <w:rPr>
          <w:rFonts w:ascii="Trebuchet MS" w:eastAsia="Times New Roman" w:hAnsi="Trebuchet MS" w:cs="Arial"/>
          <w:sz w:val="22"/>
          <w:szCs w:val="22"/>
          <w:lang w:val="ro-RO"/>
        </w:rPr>
        <w:t>.</w:t>
      </w:r>
    </w:p>
    <w:p w14:paraId="5235D8E4" w14:textId="77777777" w:rsidR="000654E5" w:rsidRPr="00EE3415" w:rsidRDefault="000654E5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</w:p>
    <w:p w14:paraId="7AEE28AB" w14:textId="771E15E6" w:rsidR="005C0D33" w:rsidRPr="00EE3415" w:rsidRDefault="005C0D33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Pentru a oferi o mai mare amploare voinței politice comune de cooperare </w:t>
      </w:r>
      <w:r w:rsidR="00E06642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î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n cadrul </w:t>
      </w:r>
      <w:r w:rsidR="005F2B44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grupării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nou creat</w:t>
      </w:r>
      <w:r w:rsidR="005F2B44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e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și pentru a traduce această dorință mai eficient </w:t>
      </w:r>
      <w:r w:rsidR="003E7C87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în teritoriu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,  </w:t>
      </w:r>
      <w:r w:rsidR="00E06642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reprezentanții</w:t>
      </w:r>
      <w:r w:rsidR="00EA4004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</w:t>
      </w:r>
      <w:r w:rsidR="00E06642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instituțiilor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publice partenere au decis să înființeze un instrument juridic și administrativ în slujba </w:t>
      </w:r>
      <w:r w:rsidR="001142BF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„</w:t>
      </w:r>
      <w:r w:rsidR="00DB245B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E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uroregiunii </w:t>
      </w:r>
      <w:r w:rsidR="00E06642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Dunărea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de Mijloc</w:t>
      </w:r>
      <w:r w:rsidR="001142BF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”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cu personalitate juridică prin crearea </w:t>
      </w:r>
      <w:r w:rsidR="00F73DED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unei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</w:t>
      </w:r>
      <w:r w:rsidR="003E7C87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Grupări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</w:t>
      </w:r>
      <w:r w:rsidR="00DB245B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E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urope</w:t>
      </w:r>
      <w:r w:rsidR="00F73DED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ne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de </w:t>
      </w:r>
      <w:r w:rsidR="00DB245B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C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ooperare </w:t>
      </w:r>
      <w:r w:rsidR="00DB245B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T</w:t>
      </w:r>
      <w:r w:rsidR="00E06642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eritorial</w:t>
      </w:r>
      <w:r w:rsidR="003E7C87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ă</w:t>
      </w:r>
      <w:r w:rsidR="00E06642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, un 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instrument juridic creat de Uniunea Europeană. </w:t>
      </w:r>
    </w:p>
    <w:p w14:paraId="51564590" w14:textId="77777777" w:rsidR="00114115" w:rsidRPr="00EE3415" w:rsidRDefault="00114115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</w:p>
    <w:p w14:paraId="5E3EEA53" w14:textId="77777777" w:rsidR="00B40CEB" w:rsidRPr="00EE3415" w:rsidRDefault="00B40CEB" w:rsidP="00EE3415">
      <w:pPr>
        <w:pStyle w:val="NoSpacing"/>
        <w:spacing w:line="360" w:lineRule="auto"/>
        <w:jc w:val="both"/>
        <w:rPr>
          <w:rFonts w:ascii="Trebuchet MS" w:hAnsi="Trebuchet MS" w:cs="Arial"/>
          <w:bCs/>
          <w:sz w:val="22"/>
          <w:szCs w:val="22"/>
          <w:lang w:val="ro-RO"/>
        </w:rPr>
      </w:pPr>
    </w:p>
    <w:p w14:paraId="2E9E6250" w14:textId="4ED46166" w:rsidR="00A503AB" w:rsidRPr="00EE3415" w:rsidRDefault="00F73DED" w:rsidP="00EE3415">
      <w:pPr>
        <w:pStyle w:val="NoSpacing"/>
        <w:spacing w:line="360" w:lineRule="auto"/>
        <w:jc w:val="both"/>
        <w:rPr>
          <w:rFonts w:ascii="Trebuchet MS" w:hAnsi="Trebuchet MS" w:cs="Arial"/>
          <w:b/>
          <w:sz w:val="22"/>
          <w:szCs w:val="22"/>
          <w:lang w:val="ro-RO"/>
        </w:rPr>
      </w:pPr>
      <w:r w:rsidRPr="00EE3415">
        <w:rPr>
          <w:rFonts w:ascii="Trebuchet MS" w:hAnsi="Trebuchet MS" w:cs="Arial"/>
          <w:b/>
          <w:sz w:val="22"/>
          <w:szCs w:val="22"/>
          <w:lang w:val="ro-RO"/>
        </w:rPr>
        <w:t xml:space="preserve">A – Crearea GECT </w:t>
      </w:r>
    </w:p>
    <w:p w14:paraId="00E8709C" w14:textId="77777777" w:rsidR="00F95102" w:rsidRPr="00EE3415" w:rsidRDefault="00F95102" w:rsidP="00EE3415">
      <w:pPr>
        <w:pStyle w:val="NoSpacing"/>
        <w:spacing w:line="360" w:lineRule="auto"/>
        <w:jc w:val="both"/>
        <w:rPr>
          <w:rFonts w:ascii="Trebuchet MS" w:hAnsi="Trebuchet MS" w:cs="Arial"/>
          <w:b/>
          <w:sz w:val="22"/>
          <w:szCs w:val="22"/>
          <w:lang w:val="ro-RO"/>
        </w:rPr>
      </w:pPr>
    </w:p>
    <w:p w14:paraId="02B097A7" w14:textId="142BBD92" w:rsidR="00DF147A" w:rsidRPr="00EE3415" w:rsidRDefault="00DF147A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Prin prezenta convenție, părțile care acționează în cadrul competențelor  care le sunt atribuite prin legislația lor respectivă se angajează să urmărească, să dezvolte și să promoveze cooperarea lor teritorială pentru a</w:t>
      </w:r>
      <w:r w:rsidR="00855CD3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planifica, coordon</w:t>
      </w:r>
      <w:r w:rsidR="00855CD3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a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,  promov</w:t>
      </w:r>
      <w:r w:rsidR="00855CD3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a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și organiz</w:t>
      </w:r>
      <w:r w:rsidR="00855CD3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a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acțiunile lor în </w:t>
      </w:r>
      <w:r w:rsidR="00646A41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toate 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domenii</w:t>
      </w:r>
      <w:r w:rsidR="00646A41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le de dezvoltare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și cu scopul de a consolida coeziunea economică, socială și teritorială prevăzută </w:t>
      </w:r>
      <w:r w:rsidR="00646A41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in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Titlul XVII din Tratatul de instituire a Comunității Europene.</w:t>
      </w:r>
    </w:p>
    <w:p w14:paraId="6D144A7A" w14:textId="77777777" w:rsidR="00B40CEB" w:rsidRPr="00EE3415" w:rsidRDefault="00B40CEB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</w:p>
    <w:p w14:paraId="42C1FD00" w14:textId="6D4502EA" w:rsidR="00855CD3" w:rsidRPr="00EE3415" w:rsidRDefault="00855CD3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Pentru a realiza această cooper</w:t>
      </w:r>
      <w:r w:rsidR="003E7C87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are, părțile convin să formeze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Gruparea Europeană de Cooperare Teritorială (GECT) în cadrul legal definite prin Regulamentul nr. 1082/2006 al Parlamentului European și al Consiliului din 5 iulie 2006</w:t>
      </w:r>
      <w:r w:rsidR="00646A41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, modificat prin Regulamentul (UE) nr. 1302/2013 al Parlamentului European si al Consiliului din 17 decembrie 2013.</w:t>
      </w:r>
    </w:p>
    <w:p w14:paraId="27828D8A" w14:textId="77777777" w:rsidR="00646A41" w:rsidRPr="00EE3415" w:rsidRDefault="00646A41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</w:p>
    <w:p w14:paraId="1C1FA0B0" w14:textId="57BFBF20" w:rsidR="00646A41" w:rsidRPr="00EE3415" w:rsidRDefault="00646A41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GECT va fi guvernată de regulamentul menționat mai sus, prin prezenta convenție și statutul anexat acesteia și alternativ, prin legile statului rom</w:t>
      </w:r>
      <w:r w:rsidR="003E7C87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â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n.</w:t>
      </w:r>
    </w:p>
    <w:p w14:paraId="5B0F5537" w14:textId="77777777" w:rsidR="00646A41" w:rsidRPr="00EE3415" w:rsidRDefault="00646A41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</w:p>
    <w:p w14:paraId="2A2BEDDE" w14:textId="44A96331" w:rsidR="00855CD3" w:rsidRPr="00EE3415" w:rsidRDefault="00B40CEB" w:rsidP="00EE3415">
      <w:pPr>
        <w:pStyle w:val="NoSpacing"/>
        <w:spacing w:line="360" w:lineRule="auto"/>
        <w:jc w:val="both"/>
        <w:rPr>
          <w:rFonts w:ascii="Trebuchet MS" w:hAnsi="Trebuchet MS" w:cs="Arial"/>
          <w:b/>
          <w:sz w:val="22"/>
          <w:szCs w:val="22"/>
          <w:lang w:val="ro-RO"/>
        </w:rPr>
      </w:pPr>
      <w:r w:rsidRPr="00EE3415">
        <w:rPr>
          <w:rFonts w:ascii="Trebuchet MS" w:hAnsi="Trebuchet MS" w:cs="Arial"/>
          <w:b/>
          <w:sz w:val="22"/>
          <w:szCs w:val="22"/>
          <w:lang w:val="ro-RO"/>
        </w:rPr>
        <w:t xml:space="preserve">B – Denumirea GECT </w:t>
      </w:r>
    </w:p>
    <w:p w14:paraId="0845D457" w14:textId="77777777" w:rsidR="00F95102" w:rsidRPr="00EE3415" w:rsidRDefault="00F95102" w:rsidP="00EE3415">
      <w:pPr>
        <w:pStyle w:val="NoSpacing"/>
        <w:spacing w:line="360" w:lineRule="auto"/>
        <w:jc w:val="both"/>
        <w:rPr>
          <w:rFonts w:ascii="Trebuchet MS" w:hAnsi="Trebuchet MS" w:cs="Arial"/>
          <w:b/>
          <w:sz w:val="22"/>
          <w:szCs w:val="22"/>
          <w:lang w:val="ro-RO"/>
        </w:rPr>
      </w:pPr>
    </w:p>
    <w:p w14:paraId="2D111979" w14:textId="10D7BAD4" w:rsidR="00B40CEB" w:rsidRPr="00EE3415" w:rsidRDefault="007C20DB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b/>
          <w:color w:val="202124"/>
          <w:sz w:val="22"/>
          <w:szCs w:val="22"/>
          <w:lang w:val="ro-RO" w:eastAsia="en-GB"/>
        </w:rPr>
      </w:pPr>
      <w:r w:rsidRPr="00EE3415">
        <w:rPr>
          <w:rFonts w:ascii="Trebuchet MS" w:hAnsi="Trebuchet MS" w:cs="Arial"/>
          <w:sz w:val="22"/>
          <w:szCs w:val="22"/>
          <w:lang w:val="ro-RO"/>
        </w:rPr>
        <w:t xml:space="preserve">Asociația </w:t>
      </w:r>
      <w:r w:rsidR="00B40CEB" w:rsidRPr="00EE3415">
        <w:rPr>
          <w:rFonts w:ascii="Trebuchet MS" w:hAnsi="Trebuchet MS" w:cs="Arial"/>
          <w:sz w:val="22"/>
          <w:szCs w:val="22"/>
          <w:lang w:val="ro-RO"/>
        </w:rPr>
        <w:t>este denumit</w:t>
      </w:r>
      <w:r w:rsidR="001142BF" w:rsidRPr="00EE3415">
        <w:rPr>
          <w:rFonts w:ascii="Trebuchet MS" w:hAnsi="Trebuchet MS" w:cs="Arial"/>
          <w:sz w:val="22"/>
          <w:szCs w:val="22"/>
          <w:lang w:val="ro-RO"/>
        </w:rPr>
        <w:t xml:space="preserve">ă </w:t>
      </w:r>
      <w:r w:rsidR="00B40CEB" w:rsidRPr="00EE3415">
        <w:rPr>
          <w:rFonts w:ascii="Trebuchet MS" w:hAnsi="Trebuchet MS" w:cs="Arial"/>
          <w:b/>
          <w:sz w:val="22"/>
          <w:szCs w:val="22"/>
          <w:lang w:val="ro-RO"/>
        </w:rPr>
        <w:t>Gruparea European</w:t>
      </w:r>
      <w:r w:rsidR="003E7C87" w:rsidRPr="00EE3415">
        <w:rPr>
          <w:rFonts w:ascii="Trebuchet MS" w:hAnsi="Trebuchet MS" w:cs="Arial"/>
          <w:b/>
          <w:sz w:val="22"/>
          <w:szCs w:val="22"/>
          <w:lang w:val="ro-RO"/>
        </w:rPr>
        <w:t>ă</w:t>
      </w:r>
      <w:r w:rsidR="00B40CEB" w:rsidRPr="00EE3415">
        <w:rPr>
          <w:rFonts w:ascii="Trebuchet MS" w:hAnsi="Trebuchet MS" w:cs="Arial"/>
          <w:b/>
          <w:sz w:val="22"/>
          <w:szCs w:val="22"/>
          <w:lang w:val="ro-RO"/>
        </w:rPr>
        <w:t xml:space="preserve"> </w:t>
      </w:r>
      <w:r w:rsidR="00B40CEB" w:rsidRPr="00EE3415">
        <w:rPr>
          <w:rFonts w:ascii="Trebuchet MS" w:eastAsia="Times New Roman" w:hAnsi="Trebuchet MS" w:cs="Arial"/>
          <w:b/>
          <w:color w:val="202124"/>
          <w:sz w:val="22"/>
          <w:szCs w:val="22"/>
          <w:lang w:val="ro-RO" w:eastAsia="en-GB"/>
        </w:rPr>
        <w:t>de Cooperare Teritorială "Euroregiunea Dunărea de Mijloc"</w:t>
      </w:r>
      <w:r w:rsidRPr="00EE3415">
        <w:rPr>
          <w:rFonts w:ascii="Trebuchet MS" w:eastAsia="Times New Roman" w:hAnsi="Trebuchet MS" w:cs="Arial"/>
          <w:b/>
          <w:color w:val="202124"/>
          <w:sz w:val="22"/>
          <w:szCs w:val="22"/>
          <w:lang w:val="ro-RO" w:eastAsia="en-GB"/>
        </w:rPr>
        <w:t>.</w:t>
      </w:r>
    </w:p>
    <w:p w14:paraId="2B8CF35F" w14:textId="77777777" w:rsidR="00B40CEB" w:rsidRPr="00EE3415" w:rsidRDefault="00B40CEB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b/>
          <w:color w:val="202124"/>
          <w:sz w:val="22"/>
          <w:szCs w:val="22"/>
          <w:lang w:val="ro-RO" w:eastAsia="en-GB"/>
        </w:rPr>
      </w:pPr>
    </w:p>
    <w:p w14:paraId="7DEC5D78" w14:textId="59614FB6" w:rsidR="00B40CEB" w:rsidRPr="00EE3415" w:rsidRDefault="00B40CEB" w:rsidP="00EE3415">
      <w:pPr>
        <w:pStyle w:val="NoSpacing"/>
        <w:spacing w:line="360" w:lineRule="auto"/>
        <w:jc w:val="both"/>
        <w:rPr>
          <w:rFonts w:ascii="Trebuchet MS" w:hAnsi="Trebuchet MS" w:cs="Arial"/>
          <w:b/>
          <w:sz w:val="22"/>
          <w:szCs w:val="22"/>
          <w:lang w:val="ro-RO"/>
        </w:rPr>
      </w:pPr>
      <w:r w:rsidRPr="00EE3415">
        <w:rPr>
          <w:rFonts w:ascii="Trebuchet MS" w:hAnsi="Trebuchet MS" w:cs="Arial"/>
          <w:b/>
          <w:sz w:val="22"/>
          <w:szCs w:val="22"/>
          <w:lang w:val="ro-RO"/>
        </w:rPr>
        <w:t>C – Sediul</w:t>
      </w:r>
    </w:p>
    <w:p w14:paraId="053BEEE9" w14:textId="53BB2DAE" w:rsidR="00B40CEB" w:rsidRPr="00EE3415" w:rsidRDefault="003E7C87" w:rsidP="00EE3415">
      <w:pPr>
        <w:pStyle w:val="NoSpacing"/>
        <w:spacing w:line="360" w:lineRule="auto"/>
        <w:jc w:val="both"/>
        <w:rPr>
          <w:rFonts w:ascii="Trebuchet MS" w:hAnsi="Trebuchet MS" w:cs="Arial"/>
          <w:sz w:val="22"/>
          <w:szCs w:val="22"/>
          <w:lang w:val="ro-RO"/>
        </w:rPr>
      </w:pPr>
      <w:r w:rsidRPr="00EE3415">
        <w:rPr>
          <w:rFonts w:ascii="Trebuchet MS" w:hAnsi="Trebuchet MS" w:cs="Arial"/>
          <w:sz w:val="22"/>
          <w:szCs w:val="22"/>
          <w:lang w:val="ro-RO"/>
        </w:rPr>
        <w:t>Sediul GECT este situat î</w:t>
      </w:r>
      <w:r w:rsidR="00B40CEB" w:rsidRPr="00EE3415">
        <w:rPr>
          <w:rFonts w:ascii="Trebuchet MS" w:hAnsi="Trebuchet MS" w:cs="Arial"/>
          <w:sz w:val="22"/>
          <w:szCs w:val="22"/>
          <w:lang w:val="ro-RO"/>
        </w:rPr>
        <w:t xml:space="preserve">n </w:t>
      </w:r>
      <w:r w:rsidR="00652941" w:rsidRPr="00EE3415">
        <w:rPr>
          <w:rFonts w:ascii="Trebuchet MS" w:hAnsi="Trebuchet MS" w:cs="Arial"/>
          <w:sz w:val="22"/>
          <w:szCs w:val="22"/>
          <w:lang w:val="ro-RO"/>
        </w:rPr>
        <w:t>Municipiul Craiova, Regiunea Sud Vest Oltenia, Rom</w:t>
      </w:r>
      <w:r w:rsidRPr="00EE3415">
        <w:rPr>
          <w:rFonts w:ascii="Trebuchet MS" w:hAnsi="Trebuchet MS" w:cs="Arial"/>
          <w:sz w:val="22"/>
          <w:szCs w:val="22"/>
          <w:lang w:val="ro-RO"/>
        </w:rPr>
        <w:t>â</w:t>
      </w:r>
      <w:r w:rsidR="00652941" w:rsidRPr="00EE3415">
        <w:rPr>
          <w:rFonts w:ascii="Trebuchet MS" w:hAnsi="Trebuchet MS" w:cs="Arial"/>
          <w:sz w:val="22"/>
          <w:szCs w:val="22"/>
          <w:lang w:val="ro-RO"/>
        </w:rPr>
        <w:t>nia</w:t>
      </w:r>
    </w:p>
    <w:p w14:paraId="120B9A8F" w14:textId="77777777" w:rsidR="00B40CEB" w:rsidRPr="00EE3415" w:rsidRDefault="00B40CEB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</w:p>
    <w:p w14:paraId="79017E02" w14:textId="7FB0080A" w:rsidR="00F73DED" w:rsidRPr="00EE3415" w:rsidRDefault="00652941" w:rsidP="00EE3415">
      <w:pPr>
        <w:pStyle w:val="NoSpacing"/>
        <w:spacing w:line="360" w:lineRule="auto"/>
        <w:jc w:val="both"/>
        <w:rPr>
          <w:rFonts w:ascii="Trebuchet MS" w:hAnsi="Trebuchet MS" w:cs="Arial"/>
          <w:b/>
          <w:sz w:val="22"/>
          <w:szCs w:val="22"/>
          <w:lang w:val="ro-RO"/>
        </w:rPr>
      </w:pPr>
      <w:r w:rsidRPr="00EE3415">
        <w:rPr>
          <w:rFonts w:ascii="Trebuchet MS" w:hAnsi="Trebuchet MS" w:cs="Arial"/>
          <w:b/>
          <w:sz w:val="22"/>
          <w:szCs w:val="22"/>
          <w:lang w:val="ro-RO"/>
        </w:rPr>
        <w:t>D- Teritoriul</w:t>
      </w:r>
    </w:p>
    <w:p w14:paraId="1F316F55" w14:textId="4688C18E" w:rsidR="00652941" w:rsidRPr="00EE3415" w:rsidRDefault="00652941" w:rsidP="00EE3415">
      <w:pPr>
        <w:pStyle w:val="NoSpacing"/>
        <w:spacing w:line="360" w:lineRule="auto"/>
        <w:jc w:val="both"/>
        <w:rPr>
          <w:rFonts w:ascii="Trebuchet MS" w:hAnsi="Trebuchet MS" w:cs="Arial"/>
          <w:bCs/>
          <w:sz w:val="22"/>
          <w:szCs w:val="22"/>
          <w:lang w:val="ro-RO"/>
        </w:rPr>
      </w:pPr>
    </w:p>
    <w:p w14:paraId="7A627403" w14:textId="3DD5F23F" w:rsidR="00652941" w:rsidRPr="00EE3415" w:rsidRDefault="00652941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GECT î</w:t>
      </w:r>
      <w:r w:rsidR="003E7C87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și va putea îndeplini misiunea î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n toate teritoriile comunităților membre, întotdeauna în cadrul proiectelor de cooperare teritorială.</w:t>
      </w:r>
    </w:p>
    <w:p w14:paraId="77C2E5C2" w14:textId="77777777" w:rsidR="00652941" w:rsidRPr="00EE3415" w:rsidRDefault="00652941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</w:p>
    <w:p w14:paraId="07764ED7" w14:textId="2D82A1F1" w:rsidR="00652941" w:rsidRPr="00EE3415" w:rsidRDefault="00652941" w:rsidP="00EE3415">
      <w:pPr>
        <w:pStyle w:val="NoSpacing"/>
        <w:spacing w:line="360" w:lineRule="auto"/>
        <w:jc w:val="both"/>
        <w:rPr>
          <w:rFonts w:ascii="Trebuchet MS" w:hAnsi="Trebuchet MS" w:cs="Arial"/>
          <w:b/>
          <w:sz w:val="22"/>
          <w:szCs w:val="22"/>
          <w:lang w:val="ro-RO"/>
        </w:rPr>
      </w:pPr>
      <w:r w:rsidRPr="00EE3415">
        <w:rPr>
          <w:rFonts w:ascii="Trebuchet MS" w:hAnsi="Trebuchet MS" w:cs="Arial"/>
          <w:b/>
          <w:sz w:val="22"/>
          <w:szCs w:val="22"/>
          <w:lang w:val="ro-RO"/>
        </w:rPr>
        <w:t>E- Misiunea si obiectivele GECT</w:t>
      </w:r>
    </w:p>
    <w:p w14:paraId="62C406F4" w14:textId="154BAA8A" w:rsidR="00652941" w:rsidRPr="00EE3415" w:rsidRDefault="00652941" w:rsidP="00EE3415">
      <w:pPr>
        <w:pStyle w:val="NoSpacing"/>
        <w:spacing w:line="360" w:lineRule="auto"/>
        <w:jc w:val="both"/>
        <w:rPr>
          <w:rFonts w:ascii="Trebuchet MS" w:hAnsi="Trebuchet MS" w:cs="Arial"/>
          <w:bCs/>
          <w:sz w:val="22"/>
          <w:szCs w:val="22"/>
          <w:lang w:val="ro-RO"/>
        </w:rPr>
      </w:pPr>
    </w:p>
    <w:p w14:paraId="7D17193C" w14:textId="42D5D61F" w:rsidR="00316390" w:rsidRPr="00EE3415" w:rsidRDefault="005C0D33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b/>
          <w:bCs/>
          <w:i/>
          <w:iCs/>
          <w:color w:val="202124"/>
          <w:sz w:val="22"/>
          <w:szCs w:val="22"/>
          <w:lang w:val="ro-RO" w:eastAsia="en-GB"/>
        </w:rPr>
      </w:pPr>
      <w:r w:rsidRPr="00EE3415">
        <w:rPr>
          <w:rFonts w:ascii="Trebuchet MS" w:eastAsia="Times New Roman" w:hAnsi="Trebuchet MS" w:cs="Arial"/>
          <w:b/>
          <w:bCs/>
          <w:i/>
          <w:iCs/>
          <w:color w:val="202124"/>
          <w:sz w:val="22"/>
          <w:szCs w:val="22"/>
          <w:lang w:val="ro-RO" w:eastAsia="en-GB"/>
        </w:rPr>
        <w:t>Misiunea GECT este</w:t>
      </w:r>
      <w:r w:rsidR="00316390" w:rsidRPr="00EE3415">
        <w:rPr>
          <w:rFonts w:ascii="Trebuchet MS" w:eastAsia="Times New Roman" w:hAnsi="Trebuchet MS" w:cs="Arial"/>
          <w:b/>
          <w:bCs/>
          <w:i/>
          <w:iCs/>
          <w:color w:val="202124"/>
          <w:sz w:val="22"/>
          <w:szCs w:val="22"/>
          <w:lang w:val="ro-RO" w:eastAsia="en-GB"/>
        </w:rPr>
        <w:t xml:space="preserve">: </w:t>
      </w:r>
      <w:r w:rsidRPr="00EE3415">
        <w:rPr>
          <w:rFonts w:ascii="Trebuchet MS" w:eastAsia="Times New Roman" w:hAnsi="Trebuchet MS" w:cs="Arial"/>
          <w:b/>
          <w:bCs/>
          <w:i/>
          <w:iCs/>
          <w:color w:val="202124"/>
          <w:sz w:val="22"/>
          <w:szCs w:val="22"/>
          <w:lang w:val="ro-RO" w:eastAsia="en-GB"/>
        </w:rPr>
        <w:t xml:space="preserve"> </w:t>
      </w:r>
    </w:p>
    <w:p w14:paraId="3F899876" w14:textId="4DA07E23" w:rsidR="005C0D33" w:rsidRPr="00EE3415" w:rsidRDefault="00E06642" w:rsidP="00EE3415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d</w:t>
      </w:r>
      <w:r w:rsidR="005C0D33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ezvoltarea durabil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ă</w:t>
      </w:r>
      <w:r w:rsidR="005C0D33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a Euroregiunii nou create prin inovare și coeziune socială și teritorială.</w:t>
      </w:r>
    </w:p>
    <w:p w14:paraId="5048AB38" w14:textId="08ACC90E" w:rsidR="00316390" w:rsidRPr="00EE3415" w:rsidRDefault="00E06642" w:rsidP="00EE3415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c</w:t>
      </w:r>
      <w:r w:rsidR="00316390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rearea unei platforme de cooperare 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bazată pe</w:t>
      </w:r>
      <w:r w:rsidR="00316390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părți interesate din rețelele transfrontaliere, în scopul dezvoltării regionale și implementării proiectelor de interes. </w:t>
      </w:r>
    </w:p>
    <w:p w14:paraId="7908B76B" w14:textId="52EF0027" w:rsidR="00316390" w:rsidRPr="00EE3415" w:rsidRDefault="00E06642" w:rsidP="00EE3415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f</w:t>
      </w:r>
      <w:r w:rsidR="00316390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acilitarea îmbunătățirii dezvoltării </w:t>
      </w:r>
      <w:proofErr w:type="spellStart"/>
      <w:r w:rsidR="00316390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socio</w:t>
      </w:r>
      <w:proofErr w:type="spellEnd"/>
      <w:r w:rsidR="00316390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-economice inteligente, incluzive și durabile prin facilitarea îmbunătățirii cooperării, turismului și 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utilizării</w:t>
      </w:r>
      <w:r w:rsidR="00316390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durabil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e</w:t>
      </w:r>
      <w:r w:rsidR="00316390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a patrimoniului natural și cultural al zonei transfrontaliere.</w:t>
      </w:r>
    </w:p>
    <w:p w14:paraId="205058F9" w14:textId="7FFD46DC" w:rsidR="00316390" w:rsidRPr="00EE3415" w:rsidRDefault="00E06642" w:rsidP="00EE3415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f</w:t>
      </w:r>
      <w:r w:rsidR="00316390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acilitarea unei mai bune 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utilizări</w:t>
      </w:r>
      <w:r w:rsidR="00316390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a potențialelor comune prin stabilirea mecanismelor pentru procesele participative structurate de evaluare a nevoilor, stabilirea priorităților, planificarea acțiunilor și implementarea proiectelor.</w:t>
      </w:r>
    </w:p>
    <w:p w14:paraId="3F6E71C2" w14:textId="77777777" w:rsidR="00EE3415" w:rsidRDefault="00EE3415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b/>
          <w:i/>
          <w:iCs/>
          <w:color w:val="202124"/>
          <w:sz w:val="22"/>
          <w:szCs w:val="22"/>
          <w:lang w:val="ro-RO" w:eastAsia="en-GB"/>
        </w:rPr>
      </w:pPr>
    </w:p>
    <w:p w14:paraId="362C71C3" w14:textId="77777777" w:rsidR="00C43374" w:rsidRDefault="00C43374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b/>
          <w:i/>
          <w:iCs/>
          <w:color w:val="202124"/>
          <w:sz w:val="22"/>
          <w:szCs w:val="22"/>
          <w:lang w:val="ro-RO" w:eastAsia="en-GB"/>
        </w:rPr>
      </w:pPr>
    </w:p>
    <w:p w14:paraId="62151C61" w14:textId="77777777" w:rsidR="00C43374" w:rsidRDefault="00C43374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b/>
          <w:i/>
          <w:iCs/>
          <w:color w:val="202124"/>
          <w:sz w:val="22"/>
          <w:szCs w:val="22"/>
          <w:lang w:val="ro-RO" w:eastAsia="en-GB"/>
        </w:rPr>
      </w:pPr>
    </w:p>
    <w:p w14:paraId="5EEEAD92" w14:textId="77777777" w:rsidR="00C43374" w:rsidRDefault="00C43374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b/>
          <w:i/>
          <w:iCs/>
          <w:color w:val="202124"/>
          <w:sz w:val="22"/>
          <w:szCs w:val="22"/>
          <w:lang w:val="ro-RO" w:eastAsia="en-GB"/>
        </w:rPr>
      </w:pPr>
    </w:p>
    <w:p w14:paraId="2ED324C7" w14:textId="0189321A" w:rsidR="005C0D33" w:rsidRPr="00EE3415" w:rsidRDefault="005C0D33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b/>
          <w:i/>
          <w:iCs/>
          <w:color w:val="202124"/>
          <w:sz w:val="22"/>
          <w:szCs w:val="22"/>
          <w:lang w:val="ro-RO" w:eastAsia="en-GB"/>
        </w:rPr>
      </w:pPr>
      <w:r w:rsidRPr="00EE3415">
        <w:rPr>
          <w:rFonts w:ascii="Trebuchet MS" w:eastAsia="Times New Roman" w:hAnsi="Trebuchet MS" w:cs="Arial"/>
          <w:b/>
          <w:i/>
          <w:iCs/>
          <w:color w:val="202124"/>
          <w:sz w:val="22"/>
          <w:szCs w:val="22"/>
          <w:lang w:val="ro-RO" w:eastAsia="en-GB"/>
        </w:rPr>
        <w:lastRenderedPageBreak/>
        <w:t xml:space="preserve">Obiectivul general si Obiectivele specifice ale GECT-ului: </w:t>
      </w:r>
    </w:p>
    <w:p w14:paraId="0753B98F" w14:textId="77777777" w:rsidR="00324406" w:rsidRPr="00EE3415" w:rsidRDefault="00324406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b/>
          <w:i/>
          <w:iCs/>
          <w:color w:val="202124"/>
          <w:sz w:val="22"/>
          <w:szCs w:val="22"/>
          <w:lang w:val="ro-RO" w:eastAsia="en-GB"/>
        </w:rPr>
      </w:pPr>
    </w:p>
    <w:p w14:paraId="7536A574" w14:textId="32025993" w:rsidR="005C0D33" w:rsidRPr="00EE3415" w:rsidRDefault="005C0D33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  <w:r w:rsidRPr="00EE3415">
        <w:rPr>
          <w:rFonts w:ascii="Trebuchet MS" w:eastAsia="Times New Roman" w:hAnsi="Trebuchet MS" w:cs="Arial"/>
          <w:bCs/>
          <w:color w:val="202124"/>
          <w:sz w:val="22"/>
          <w:szCs w:val="22"/>
          <w:lang w:val="ro-RO" w:eastAsia="en-GB"/>
        </w:rPr>
        <w:t>Obiectivul general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al GECT este realizarea și gestionarea, în vederea </w:t>
      </w:r>
      <w:r w:rsidR="00E06642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dezvoltării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durabile,  de proiecte și acțiuni de cooperare teritorială aprobate de către membrii săi care acționează în cadrul competențelor atribuite de către legislația internă a fiecărui stat </w:t>
      </w:r>
      <w:r w:rsidR="00E06642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al 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membrilor participanți.</w:t>
      </w:r>
    </w:p>
    <w:p w14:paraId="1F332B57" w14:textId="77777777" w:rsidR="00324406" w:rsidRPr="00EE3415" w:rsidRDefault="00324406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</w:p>
    <w:p w14:paraId="731D40A4" w14:textId="0B67834B" w:rsidR="005C0D33" w:rsidRPr="00EE3415" w:rsidRDefault="005C0D33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b/>
          <w:i/>
          <w:iCs/>
          <w:color w:val="202124"/>
          <w:sz w:val="22"/>
          <w:szCs w:val="22"/>
          <w:lang w:val="ro-RO" w:eastAsia="en-GB"/>
        </w:rPr>
      </w:pPr>
      <w:r w:rsidRPr="00EE3415">
        <w:rPr>
          <w:rFonts w:ascii="Trebuchet MS" w:eastAsia="Times New Roman" w:hAnsi="Trebuchet MS" w:cs="Arial"/>
          <w:b/>
          <w:i/>
          <w:iCs/>
          <w:color w:val="202124"/>
          <w:sz w:val="22"/>
          <w:szCs w:val="22"/>
          <w:lang w:val="ro-RO" w:eastAsia="en-GB"/>
        </w:rPr>
        <w:t>Obiectivele specifice sunt:</w:t>
      </w:r>
    </w:p>
    <w:p w14:paraId="1D248EEB" w14:textId="77777777" w:rsidR="00324406" w:rsidRPr="00EE3415" w:rsidRDefault="00324406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</w:p>
    <w:p w14:paraId="43762D06" w14:textId="119B2F21" w:rsidR="005C0D33" w:rsidRPr="00EE3415" w:rsidRDefault="005C0D33" w:rsidP="00EE3415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identificarea,  promovarea și implementarea programelor, proiectelor si </w:t>
      </w:r>
      <w:r w:rsidR="00E06642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acțiunilor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comune relevante de cooperare teritorial</w:t>
      </w:r>
      <w:r w:rsidR="00E06642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ă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, în </w:t>
      </w:r>
      <w:r w:rsidR="00E06642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următoarele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domenii</w:t>
      </w:r>
      <w:r w:rsidR="00EA4004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de cooperare teritorial</w:t>
      </w:r>
      <w:r w:rsidR="00E06642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ă</w:t>
      </w:r>
      <w:r w:rsidR="00EA4004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definite de reglementările comunitare nr. 1080/2006  din 5 iulie 2006 și 1083/2006 din 11 Iulie 2006,</w:t>
      </w:r>
      <w:r w:rsidR="00324406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dezvoltarea activităților economice interregionale;</w:t>
      </w:r>
    </w:p>
    <w:p w14:paraId="27AA21F0" w14:textId="25186027" w:rsidR="005C0D33" w:rsidRPr="00EE3415" w:rsidRDefault="005C0D33" w:rsidP="00EE3415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inovați</w:t>
      </w:r>
      <w:r w:rsidR="00E06642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e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tehnologică, cercetare, formare, cultură si </w:t>
      </w:r>
      <w:r w:rsidR="00E06642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tradiții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;</w:t>
      </w:r>
    </w:p>
    <w:p w14:paraId="44E4B719" w14:textId="74A65B26" w:rsidR="005C0D33" w:rsidRPr="00EE3415" w:rsidRDefault="005C0D33" w:rsidP="00EE3415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dezvoltarea turismului;</w:t>
      </w:r>
    </w:p>
    <w:p w14:paraId="15511BCB" w14:textId="6D02BDBF" w:rsidR="005C0D33" w:rsidRPr="00EE3415" w:rsidRDefault="00E06642" w:rsidP="00EE3415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c</w:t>
      </w:r>
      <w:r w:rsidR="005C0D33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onservare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a</w:t>
      </w:r>
      <w:r w:rsidR="005C0D33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si punere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a</w:t>
      </w:r>
      <w:r w:rsidR="005C0D33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</w:t>
      </w:r>
      <w:r w:rsidR="00EC12DC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î</w:t>
      </w:r>
      <w:r w:rsidR="005C0D33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n valoare a mediului;</w:t>
      </w:r>
    </w:p>
    <w:p w14:paraId="63A3E8D3" w14:textId="7BFEA9EC" w:rsidR="005C0D33" w:rsidRPr="00EE3415" w:rsidRDefault="005C0D33" w:rsidP="00EE3415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augmentarea </w:t>
      </w:r>
      <w:r w:rsidR="00E06642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accesibilității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, prin acțiuni menite să faciliteze și să îmbunătățească serviciul de transport public sau de telecomunicații comune;</w:t>
      </w:r>
    </w:p>
    <w:p w14:paraId="7201DC1D" w14:textId="05653556" w:rsidR="005C0D33" w:rsidRPr="00EE3415" w:rsidRDefault="005C0D33" w:rsidP="00EE3415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promovarea, facilitarea și structurarea cooperării administrative, juridice și economice în cadrul obiectivelor definite;</w:t>
      </w:r>
    </w:p>
    <w:p w14:paraId="4C6627AA" w14:textId="3F88FCEE" w:rsidR="005C0D33" w:rsidRPr="00EE3415" w:rsidRDefault="005C0D33" w:rsidP="00EE3415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realizarea  studiilor sau serviciilor necesare </w:t>
      </w:r>
      <w:r w:rsidR="00E06642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atât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</w:t>
      </w:r>
      <w:r w:rsidR="00E06642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fiecărui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membru individual c</w:t>
      </w:r>
      <w:r w:rsidR="00E06642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â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t </w:t>
      </w:r>
      <w:r w:rsidR="00E06642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ș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i tuturor membrilor </w:t>
      </w:r>
      <w:r w:rsidR="00E06642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săi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,  în vederea realizării obiectivelor;</w:t>
      </w:r>
    </w:p>
    <w:p w14:paraId="060C8A97" w14:textId="7A824EAE" w:rsidR="005C0D33" w:rsidRPr="00EE3415" w:rsidRDefault="005C0D33" w:rsidP="00EE3415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accesarea </w:t>
      </w:r>
      <w:r w:rsidR="00E06642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ș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i gestionarea de fonduri, </w:t>
      </w:r>
      <w:r w:rsidR="00E06642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atât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 UE c</w:t>
      </w:r>
      <w:r w:rsidR="00E06642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â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t </w:t>
      </w:r>
      <w:r w:rsidR="00E06642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ș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i </w:t>
      </w:r>
      <w:r w:rsidR="00E06642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naționale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, </w:t>
      </w:r>
      <w:r w:rsidR="00E06642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î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n vederea </w:t>
      </w:r>
      <w:r w:rsidR="00E06642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îndeplinirii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obiectivelor;</w:t>
      </w:r>
    </w:p>
    <w:p w14:paraId="2A2D7090" w14:textId="53A79C4D" w:rsidR="005C0D33" w:rsidRPr="00EE3415" w:rsidRDefault="005C0D33" w:rsidP="00EE3415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participarea,  asigurând reprezentarea membrilor săi, la proiecte de cooperare teritorială și acțiuni de interes pentru membrii săi, inclusiv </w:t>
      </w:r>
      <w:r w:rsidR="00E06642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î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n cadrul proiectelor care depășesc limitele geografice ale GECT</w:t>
      </w:r>
      <w:r w:rsidR="00324406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;</w:t>
      </w:r>
    </w:p>
    <w:p w14:paraId="2C441683" w14:textId="23FFE308" w:rsidR="005C0D33" w:rsidRPr="00EE3415" w:rsidRDefault="00E06642" w:rsidP="00EE3415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inițierea, dezvoltarea ș</w:t>
      </w:r>
      <w:r w:rsidR="005C0D33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i  gestionarea de servicii, proiecte si acțiuni comune care să contribu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i</w:t>
      </w:r>
      <w:r w:rsidR="005C0D33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e la consolidarea coeziunii economice și sociale a teritoriilor acoperite de Grup.</w:t>
      </w:r>
    </w:p>
    <w:p w14:paraId="2AB5616E" w14:textId="77777777" w:rsidR="00324406" w:rsidRPr="00EE3415" w:rsidRDefault="00324406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</w:p>
    <w:p w14:paraId="339DD3A6" w14:textId="7BD7ECDB" w:rsidR="005C0D33" w:rsidRPr="00EE3415" w:rsidRDefault="005C0D33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Acțiunile și proiectele se vor încadra în principal, dar nu exclusiv, în cadrul programelor de cooperare ale Uniunii Europene. GECT își va îndeplini misiunile luând în considerare realizarea </w:t>
      </w:r>
      <w:r w:rsidR="00E06642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dezvoltării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durabile.</w:t>
      </w:r>
    </w:p>
    <w:p w14:paraId="25A691F5" w14:textId="77777777" w:rsidR="00652941" w:rsidRPr="00EE3415" w:rsidRDefault="00652941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</w:p>
    <w:p w14:paraId="46182253" w14:textId="78D64E6A" w:rsidR="00EA4004" w:rsidRPr="00EE3415" w:rsidRDefault="00652941" w:rsidP="00EE3415">
      <w:pPr>
        <w:pStyle w:val="NoSpacing"/>
        <w:spacing w:line="360" w:lineRule="auto"/>
        <w:jc w:val="both"/>
        <w:rPr>
          <w:rFonts w:ascii="Trebuchet MS" w:hAnsi="Trebuchet MS" w:cs="Arial"/>
          <w:b/>
          <w:sz w:val="22"/>
          <w:szCs w:val="22"/>
          <w:lang w:val="ro-RO"/>
        </w:rPr>
      </w:pPr>
      <w:r w:rsidRPr="00EE3415">
        <w:rPr>
          <w:rFonts w:ascii="Trebuchet MS" w:hAnsi="Trebuchet MS" w:cs="Arial"/>
          <w:b/>
          <w:sz w:val="22"/>
          <w:szCs w:val="22"/>
          <w:lang w:val="ro-RO"/>
        </w:rPr>
        <w:lastRenderedPageBreak/>
        <w:t xml:space="preserve">F- Durata de </w:t>
      </w:r>
      <w:r w:rsidR="00D70816" w:rsidRPr="00EE3415">
        <w:rPr>
          <w:rFonts w:ascii="Trebuchet MS" w:hAnsi="Trebuchet MS" w:cs="Arial"/>
          <w:b/>
          <w:sz w:val="22"/>
          <w:szCs w:val="22"/>
          <w:lang w:val="ro-RO"/>
        </w:rPr>
        <w:t>funcționare</w:t>
      </w:r>
      <w:r w:rsidRPr="00EE3415">
        <w:rPr>
          <w:rFonts w:ascii="Trebuchet MS" w:hAnsi="Trebuchet MS" w:cs="Arial"/>
          <w:b/>
          <w:sz w:val="22"/>
          <w:szCs w:val="22"/>
          <w:lang w:val="ro-RO"/>
        </w:rPr>
        <w:t xml:space="preserve"> </w:t>
      </w:r>
      <w:r w:rsidR="00D70816" w:rsidRPr="00EE3415">
        <w:rPr>
          <w:rFonts w:ascii="Trebuchet MS" w:hAnsi="Trebuchet MS" w:cs="Arial"/>
          <w:b/>
          <w:sz w:val="22"/>
          <w:szCs w:val="22"/>
          <w:lang w:val="ro-RO"/>
        </w:rPr>
        <w:t>ș</w:t>
      </w:r>
      <w:r w:rsidRPr="00EE3415">
        <w:rPr>
          <w:rFonts w:ascii="Trebuchet MS" w:hAnsi="Trebuchet MS" w:cs="Arial"/>
          <w:b/>
          <w:sz w:val="22"/>
          <w:szCs w:val="22"/>
          <w:lang w:val="ro-RO"/>
        </w:rPr>
        <w:t>i dizolvarea GECT</w:t>
      </w:r>
    </w:p>
    <w:p w14:paraId="50914533" w14:textId="77777777" w:rsidR="00324406" w:rsidRPr="00EE3415" w:rsidRDefault="00324406" w:rsidP="00EE3415">
      <w:pPr>
        <w:pStyle w:val="NoSpacing"/>
        <w:spacing w:line="360" w:lineRule="auto"/>
        <w:jc w:val="both"/>
        <w:rPr>
          <w:rFonts w:ascii="Trebuchet MS" w:hAnsi="Trebuchet MS" w:cs="Arial"/>
          <w:b/>
          <w:sz w:val="22"/>
          <w:szCs w:val="22"/>
          <w:lang w:val="ro-RO"/>
        </w:rPr>
      </w:pPr>
    </w:p>
    <w:p w14:paraId="5C0AECE6" w14:textId="70189548" w:rsidR="00F94678" w:rsidRPr="00EE3415" w:rsidRDefault="00F94678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GECT se constituie pe o perioadă nedeterminată.</w:t>
      </w:r>
    </w:p>
    <w:p w14:paraId="7A23F09A" w14:textId="77777777" w:rsidR="00324406" w:rsidRPr="00EE3415" w:rsidRDefault="00324406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</w:p>
    <w:p w14:paraId="271DBE1D" w14:textId="76871258" w:rsidR="00F94678" w:rsidRPr="00EE3415" w:rsidRDefault="00F94678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Membrii pot hotărî în unanimitate dizolvarea acestuia, cu respectarea prevederile articolului 12 din Regulament referitoare la lichidarea acestuia și responsabilitatea membrilor GECT.</w:t>
      </w:r>
    </w:p>
    <w:p w14:paraId="0F29DBBB" w14:textId="53DF4DA8" w:rsidR="00652941" w:rsidRPr="00EE3415" w:rsidRDefault="00652941" w:rsidP="00EE3415">
      <w:pPr>
        <w:pStyle w:val="NoSpacing"/>
        <w:spacing w:line="360" w:lineRule="auto"/>
        <w:jc w:val="both"/>
        <w:rPr>
          <w:rFonts w:ascii="Trebuchet MS" w:hAnsi="Trebuchet MS" w:cs="Arial"/>
          <w:bCs/>
          <w:sz w:val="22"/>
          <w:szCs w:val="22"/>
          <w:lang w:val="ro-RO"/>
        </w:rPr>
      </w:pPr>
    </w:p>
    <w:p w14:paraId="53393CE3" w14:textId="43381CE5" w:rsidR="00F94678" w:rsidRPr="00EE3415" w:rsidRDefault="00F94678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În conformitate cu articolul 14 din Regulamentul comunitar și cu legislația </w:t>
      </w:r>
      <w:r w:rsidR="00E55B90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românească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aplicabilă, dizolvarea poate fi real</w:t>
      </w:r>
      <w:r w:rsidR="008F200E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izata de o autoritate competentă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.</w:t>
      </w:r>
    </w:p>
    <w:p w14:paraId="64C433EC" w14:textId="5608C5B1" w:rsidR="00F94678" w:rsidRPr="00EE3415" w:rsidRDefault="00F94678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</w:p>
    <w:p w14:paraId="2994F2CA" w14:textId="5AB9445F" w:rsidR="00F94678" w:rsidRPr="00EE3415" w:rsidRDefault="00F94678" w:rsidP="00EE3415">
      <w:pPr>
        <w:pStyle w:val="NoSpacing"/>
        <w:spacing w:line="360" w:lineRule="auto"/>
        <w:jc w:val="both"/>
        <w:rPr>
          <w:rFonts w:ascii="Trebuchet MS" w:hAnsi="Trebuchet MS" w:cs="Arial"/>
          <w:b/>
          <w:sz w:val="22"/>
          <w:szCs w:val="22"/>
          <w:lang w:val="ro-RO"/>
        </w:rPr>
      </w:pPr>
      <w:r w:rsidRPr="00EE3415">
        <w:rPr>
          <w:rFonts w:ascii="Trebuchet MS" w:hAnsi="Trebuchet MS" w:cs="Arial"/>
          <w:b/>
          <w:sz w:val="22"/>
          <w:szCs w:val="22"/>
          <w:lang w:val="ro-RO"/>
        </w:rPr>
        <w:t>G- Membrii GECT</w:t>
      </w:r>
    </w:p>
    <w:p w14:paraId="4DB31866" w14:textId="77777777" w:rsidR="00324406" w:rsidRPr="00EE3415" w:rsidRDefault="00324406" w:rsidP="00EE3415">
      <w:pPr>
        <w:pStyle w:val="NoSpacing"/>
        <w:spacing w:line="360" w:lineRule="auto"/>
        <w:jc w:val="both"/>
        <w:rPr>
          <w:rFonts w:ascii="Trebuchet MS" w:hAnsi="Trebuchet MS" w:cs="Arial"/>
          <w:b/>
          <w:sz w:val="22"/>
          <w:szCs w:val="22"/>
          <w:lang w:val="ro-RO"/>
        </w:rPr>
      </w:pPr>
    </w:p>
    <w:p w14:paraId="03DD46EC" w14:textId="3AD453B5" w:rsidR="00F94678" w:rsidRPr="00EE3415" w:rsidRDefault="00F94678" w:rsidP="00EE3415">
      <w:pPr>
        <w:pStyle w:val="NoSpacing"/>
        <w:spacing w:line="360" w:lineRule="auto"/>
        <w:jc w:val="both"/>
        <w:rPr>
          <w:rFonts w:ascii="Trebuchet MS" w:hAnsi="Trebuchet MS" w:cs="Arial"/>
          <w:b/>
          <w:i/>
          <w:iCs/>
          <w:sz w:val="22"/>
          <w:szCs w:val="22"/>
          <w:lang w:val="ro-RO"/>
        </w:rPr>
      </w:pPr>
      <w:r w:rsidRPr="00EE3415">
        <w:rPr>
          <w:rFonts w:ascii="Trebuchet MS" w:hAnsi="Trebuchet MS" w:cs="Arial"/>
          <w:b/>
          <w:i/>
          <w:iCs/>
          <w:sz w:val="22"/>
          <w:szCs w:val="22"/>
          <w:lang w:val="ro-RO"/>
        </w:rPr>
        <w:t>Membrii fondatori ai GECT sunt:</w:t>
      </w:r>
    </w:p>
    <w:p w14:paraId="1998FDAF" w14:textId="77777777" w:rsidR="0071196F" w:rsidRPr="00EE3415" w:rsidRDefault="0071196F" w:rsidP="00EE3415">
      <w:pPr>
        <w:pStyle w:val="NoSpacing"/>
        <w:spacing w:line="360" w:lineRule="auto"/>
        <w:jc w:val="both"/>
        <w:rPr>
          <w:rFonts w:ascii="Trebuchet MS" w:hAnsi="Trebuchet MS" w:cs="Arial"/>
          <w:bCs/>
          <w:sz w:val="22"/>
          <w:szCs w:val="22"/>
          <w:lang w:val="ro-RO"/>
        </w:rPr>
      </w:pPr>
    </w:p>
    <w:p w14:paraId="51BEAD26" w14:textId="75578ECF" w:rsidR="0060574D" w:rsidRDefault="007D06DC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sz w:val="22"/>
          <w:szCs w:val="22"/>
          <w:lang w:val="ro-RO"/>
        </w:rPr>
      </w:pPr>
      <w:r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Din România: 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Consiliul Județean Dolj, Consiliul Județean Gorj,  Consiliul Județean Mehedinți, Consiliul Județean Olt, Municipalitatea Craiova, Camera de Comerț și Industrie Dolj, ADR Sud Vest Oltenia, Aeroportul</w:t>
      </w:r>
      <w:r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Internațional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Craiova,</w:t>
      </w:r>
      <w:r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din Republica Bulgaria: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Districtul Vidin,  Districtul </w:t>
      </w:r>
      <w:proofErr w:type="spellStart"/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Vratsa</w:t>
      </w:r>
      <w:proofErr w:type="spellEnd"/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,  Municipalitatea </w:t>
      </w:r>
      <w:proofErr w:type="spellStart"/>
      <w:r w:rsidRPr="00EE3415">
        <w:rPr>
          <w:rFonts w:ascii="Trebuchet MS" w:eastAsia="Times New Roman" w:hAnsi="Trebuchet MS" w:cs="Arial"/>
          <w:sz w:val="22"/>
          <w:szCs w:val="22"/>
          <w:lang w:val="ro-RO"/>
        </w:rPr>
        <w:t>Vratsa</w:t>
      </w:r>
      <w:proofErr w:type="spellEnd"/>
      <w:r w:rsidRPr="00EE3415">
        <w:rPr>
          <w:rFonts w:ascii="Trebuchet MS" w:eastAsia="Times New Roman" w:hAnsi="Trebuchet MS" w:cs="Arial"/>
          <w:sz w:val="22"/>
          <w:szCs w:val="22"/>
          <w:lang w:val="ro-RO"/>
        </w:rPr>
        <w:t xml:space="preserve">, 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Municipalitatea</w:t>
      </w:r>
      <w:r w:rsidRPr="00EE3415">
        <w:rPr>
          <w:rFonts w:ascii="Trebuchet MS" w:eastAsia="Times New Roman" w:hAnsi="Trebuchet MS" w:cs="Arial"/>
          <w:sz w:val="22"/>
          <w:szCs w:val="22"/>
          <w:lang w:val="ro-RO"/>
        </w:rPr>
        <w:t xml:space="preserve"> Vidin, 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Municipalitatea</w:t>
      </w:r>
      <w:r w:rsidRPr="00EE3415">
        <w:rPr>
          <w:rFonts w:ascii="Trebuchet MS" w:eastAsia="Times New Roman" w:hAnsi="Trebuchet MS" w:cs="Arial"/>
          <w:sz w:val="22"/>
          <w:szCs w:val="22"/>
          <w:lang w:val="ro-RO"/>
        </w:rPr>
        <w:t xml:space="preserve"> </w:t>
      </w:r>
      <w:proofErr w:type="spellStart"/>
      <w:r w:rsidRPr="00EE3415">
        <w:rPr>
          <w:rFonts w:ascii="Trebuchet MS" w:eastAsia="Times New Roman" w:hAnsi="Trebuchet MS" w:cs="Arial"/>
          <w:sz w:val="22"/>
          <w:szCs w:val="22"/>
          <w:lang w:val="ro-RO"/>
        </w:rPr>
        <w:t>Pleven</w:t>
      </w:r>
      <w:proofErr w:type="spellEnd"/>
      <w:r>
        <w:rPr>
          <w:rFonts w:ascii="Trebuchet MS" w:eastAsia="Times New Roman" w:hAnsi="Trebuchet MS" w:cs="Arial"/>
          <w:sz w:val="22"/>
          <w:szCs w:val="22"/>
          <w:lang w:val="ro-RO"/>
        </w:rPr>
        <w:t xml:space="preserve">, ONG </w:t>
      </w:r>
      <w:r w:rsidRPr="000654E5">
        <w:rPr>
          <w:rFonts w:ascii="Trebuchet MS" w:eastAsia="Times New Roman" w:hAnsi="Trebuchet MS" w:cs="Arial"/>
          <w:sz w:val="22"/>
          <w:szCs w:val="22"/>
          <w:lang w:val="ro-RO"/>
        </w:rPr>
        <w:t xml:space="preserve">“Open </w:t>
      </w:r>
      <w:proofErr w:type="spellStart"/>
      <w:r w:rsidRPr="000654E5">
        <w:rPr>
          <w:rFonts w:ascii="Trebuchet MS" w:eastAsia="Times New Roman" w:hAnsi="Trebuchet MS" w:cs="Arial"/>
          <w:sz w:val="22"/>
          <w:szCs w:val="22"/>
          <w:lang w:val="ro-RO"/>
        </w:rPr>
        <w:t>Hands</w:t>
      </w:r>
      <w:proofErr w:type="spellEnd"/>
      <w:r w:rsidRPr="000654E5">
        <w:rPr>
          <w:rFonts w:ascii="Trebuchet MS" w:eastAsia="Times New Roman" w:hAnsi="Trebuchet MS" w:cs="Arial"/>
          <w:sz w:val="22"/>
          <w:szCs w:val="22"/>
          <w:lang w:val="ro-RO"/>
        </w:rPr>
        <w:t xml:space="preserve">” </w:t>
      </w:r>
      <w:r>
        <w:rPr>
          <w:rFonts w:ascii="Trebuchet MS" w:eastAsia="Times New Roman" w:hAnsi="Trebuchet MS" w:cs="Arial"/>
          <w:sz w:val="22"/>
          <w:szCs w:val="22"/>
          <w:lang w:val="ro-RO"/>
        </w:rPr>
        <w:t xml:space="preserve">din </w:t>
      </w:r>
      <w:proofErr w:type="spellStart"/>
      <w:r w:rsidRPr="000654E5">
        <w:rPr>
          <w:rFonts w:ascii="Trebuchet MS" w:eastAsia="Times New Roman" w:hAnsi="Trebuchet MS" w:cs="Arial"/>
          <w:sz w:val="22"/>
          <w:szCs w:val="22"/>
          <w:lang w:val="ro-RO"/>
        </w:rPr>
        <w:t>Pleven</w:t>
      </w:r>
      <w:proofErr w:type="spellEnd"/>
      <w:r w:rsidRPr="000654E5">
        <w:rPr>
          <w:rFonts w:ascii="Trebuchet MS" w:eastAsia="Times New Roman" w:hAnsi="Trebuchet MS" w:cs="Arial"/>
          <w:sz w:val="22"/>
          <w:szCs w:val="22"/>
          <w:lang w:val="ro-RO"/>
        </w:rPr>
        <w:t xml:space="preserve">, </w:t>
      </w:r>
      <w:r>
        <w:rPr>
          <w:rFonts w:ascii="Trebuchet MS" w:eastAsia="Times New Roman" w:hAnsi="Trebuchet MS" w:cs="Arial"/>
          <w:sz w:val="22"/>
          <w:szCs w:val="22"/>
          <w:lang w:val="ro-RO"/>
        </w:rPr>
        <w:t xml:space="preserve">din Republica Croația: Consiliul regional </w:t>
      </w:r>
      <w:r w:rsidRPr="000654E5">
        <w:rPr>
          <w:rFonts w:ascii="Trebuchet MS" w:eastAsia="Times New Roman" w:hAnsi="Trebuchet MS" w:cs="Arial"/>
          <w:sz w:val="22"/>
          <w:szCs w:val="22"/>
          <w:lang w:val="ro-RO"/>
        </w:rPr>
        <w:t>Vukovar-</w:t>
      </w:r>
      <w:proofErr w:type="spellStart"/>
      <w:r w:rsidRPr="000654E5">
        <w:rPr>
          <w:rFonts w:ascii="Trebuchet MS" w:eastAsia="Times New Roman" w:hAnsi="Trebuchet MS" w:cs="Arial"/>
          <w:sz w:val="22"/>
          <w:szCs w:val="22"/>
          <w:lang w:val="ro-RO"/>
        </w:rPr>
        <w:t>Srijem</w:t>
      </w:r>
      <w:proofErr w:type="spellEnd"/>
      <w:r>
        <w:rPr>
          <w:rFonts w:ascii="Trebuchet MS" w:eastAsia="Times New Roman" w:hAnsi="Trebuchet MS" w:cs="Arial"/>
          <w:sz w:val="22"/>
          <w:szCs w:val="22"/>
          <w:lang w:val="ro-RO"/>
        </w:rPr>
        <w:t>.</w:t>
      </w:r>
    </w:p>
    <w:p w14:paraId="3B0E97F5" w14:textId="77777777" w:rsidR="007D06DC" w:rsidRPr="00EE3415" w:rsidRDefault="007D06DC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</w:p>
    <w:p w14:paraId="062B86CC" w14:textId="528D3C04" w:rsidR="00245372" w:rsidRPr="00EE3415" w:rsidRDefault="00245372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i/>
          <w:color w:val="202124"/>
          <w:sz w:val="22"/>
          <w:szCs w:val="22"/>
          <w:lang w:val="ro-RO" w:eastAsia="en-GB"/>
        </w:rPr>
      </w:pPr>
      <w:r w:rsidRPr="00EE3415">
        <w:rPr>
          <w:rFonts w:ascii="Trebuchet MS" w:eastAsia="Times New Roman" w:hAnsi="Trebuchet MS" w:cs="Arial"/>
          <w:b/>
          <w:i/>
          <w:color w:val="202124"/>
          <w:sz w:val="22"/>
          <w:szCs w:val="22"/>
          <w:lang w:val="ro-RO" w:eastAsia="en-GB"/>
        </w:rPr>
        <w:t>Membrii observatori</w:t>
      </w:r>
      <w:r w:rsidR="007D06DC">
        <w:rPr>
          <w:rFonts w:ascii="Trebuchet MS" w:eastAsia="Times New Roman" w:hAnsi="Trebuchet MS" w:cs="Arial"/>
          <w:b/>
          <w:i/>
          <w:color w:val="202124"/>
          <w:sz w:val="22"/>
          <w:szCs w:val="22"/>
          <w:lang w:val="ro-RO" w:eastAsia="en-GB"/>
        </w:rPr>
        <w:t xml:space="preserve"> sunt</w:t>
      </w:r>
      <w:r w:rsidRPr="00EE3415">
        <w:rPr>
          <w:rFonts w:ascii="Trebuchet MS" w:eastAsia="Times New Roman" w:hAnsi="Trebuchet MS" w:cs="Arial"/>
          <w:b/>
          <w:i/>
          <w:color w:val="202124"/>
          <w:sz w:val="22"/>
          <w:szCs w:val="22"/>
          <w:lang w:val="ro-RO" w:eastAsia="en-GB"/>
        </w:rPr>
        <w:t xml:space="preserve">: </w:t>
      </w:r>
      <w:r w:rsidRPr="00EE3415">
        <w:rPr>
          <w:rFonts w:ascii="Trebuchet MS" w:eastAsia="Times New Roman" w:hAnsi="Trebuchet MS" w:cs="Arial"/>
          <w:i/>
          <w:color w:val="202124"/>
          <w:sz w:val="22"/>
          <w:szCs w:val="22"/>
          <w:lang w:val="ro-RO" w:eastAsia="en-GB"/>
        </w:rPr>
        <w:t xml:space="preserve">Municipalitatea </w:t>
      </w:r>
      <w:proofErr w:type="spellStart"/>
      <w:r w:rsidRPr="00EE3415">
        <w:rPr>
          <w:rFonts w:ascii="Trebuchet MS" w:eastAsia="Times New Roman" w:hAnsi="Trebuchet MS" w:cs="Arial"/>
          <w:i/>
          <w:color w:val="202124"/>
          <w:sz w:val="22"/>
          <w:szCs w:val="22"/>
          <w:lang w:val="ro-RO" w:eastAsia="en-GB"/>
        </w:rPr>
        <w:t>Tivat</w:t>
      </w:r>
      <w:proofErr w:type="spellEnd"/>
      <w:r w:rsidRPr="00EE3415">
        <w:rPr>
          <w:rFonts w:ascii="Trebuchet MS" w:eastAsia="Times New Roman" w:hAnsi="Trebuchet MS" w:cs="Arial"/>
          <w:i/>
          <w:color w:val="202124"/>
          <w:sz w:val="22"/>
          <w:szCs w:val="22"/>
          <w:lang w:val="ro-RO" w:eastAsia="en-GB"/>
        </w:rPr>
        <w:t xml:space="preserve">, Municipalitatea </w:t>
      </w:r>
      <w:proofErr w:type="spellStart"/>
      <w:r w:rsidRPr="00EE3415">
        <w:rPr>
          <w:rFonts w:ascii="Trebuchet MS" w:eastAsia="Times New Roman" w:hAnsi="Trebuchet MS" w:cs="Arial"/>
          <w:i/>
          <w:color w:val="202124"/>
          <w:sz w:val="22"/>
          <w:szCs w:val="22"/>
          <w:lang w:val="ro-RO" w:eastAsia="en-GB"/>
        </w:rPr>
        <w:t>Budva</w:t>
      </w:r>
      <w:proofErr w:type="spellEnd"/>
      <w:r w:rsidR="007D06DC">
        <w:rPr>
          <w:rFonts w:ascii="Trebuchet MS" w:eastAsia="Times New Roman" w:hAnsi="Trebuchet MS" w:cs="Arial"/>
          <w:i/>
          <w:color w:val="202124"/>
          <w:sz w:val="22"/>
          <w:szCs w:val="22"/>
          <w:lang w:val="ro-RO" w:eastAsia="en-GB"/>
        </w:rPr>
        <w:t xml:space="preserve">, Municipalitatea </w:t>
      </w:r>
      <w:proofErr w:type="spellStart"/>
      <w:r w:rsidR="007D06DC">
        <w:rPr>
          <w:rFonts w:ascii="Trebuchet MS" w:eastAsia="Times New Roman" w:hAnsi="Trebuchet MS" w:cs="Arial"/>
          <w:i/>
          <w:color w:val="202124"/>
          <w:sz w:val="22"/>
          <w:szCs w:val="22"/>
          <w:lang w:val="ro-RO" w:eastAsia="en-GB"/>
        </w:rPr>
        <w:t>Kotor</w:t>
      </w:r>
      <w:proofErr w:type="spellEnd"/>
    </w:p>
    <w:p w14:paraId="4E31F907" w14:textId="77777777" w:rsidR="00245372" w:rsidRPr="00EE3415" w:rsidRDefault="00245372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i/>
          <w:color w:val="202124"/>
          <w:sz w:val="22"/>
          <w:szCs w:val="22"/>
          <w:lang w:val="ro-RO" w:eastAsia="en-GB"/>
        </w:rPr>
      </w:pPr>
    </w:p>
    <w:p w14:paraId="65AF5254" w14:textId="0AF6ADF2" w:rsidR="00F058CC" w:rsidRPr="00EE3415" w:rsidRDefault="00F058CC" w:rsidP="00EE3415">
      <w:pPr>
        <w:pStyle w:val="NoSpacing"/>
        <w:spacing w:line="360" w:lineRule="auto"/>
        <w:jc w:val="both"/>
        <w:rPr>
          <w:rFonts w:ascii="Trebuchet MS" w:hAnsi="Trebuchet MS" w:cs="Arial"/>
          <w:b/>
          <w:sz w:val="22"/>
          <w:szCs w:val="22"/>
          <w:lang w:val="ro-RO"/>
        </w:rPr>
      </w:pPr>
      <w:r w:rsidRPr="00EE3415">
        <w:rPr>
          <w:rFonts w:ascii="Trebuchet MS" w:hAnsi="Trebuchet MS" w:cs="Arial"/>
          <w:b/>
          <w:sz w:val="22"/>
          <w:szCs w:val="22"/>
          <w:lang w:val="ro-RO"/>
        </w:rPr>
        <w:t>H- Legea aplicat</w:t>
      </w:r>
      <w:r w:rsidR="008F200E" w:rsidRPr="00EE3415">
        <w:rPr>
          <w:rFonts w:ascii="Trebuchet MS" w:hAnsi="Trebuchet MS" w:cs="Arial"/>
          <w:b/>
          <w:sz w:val="22"/>
          <w:szCs w:val="22"/>
          <w:lang w:val="ro-RO"/>
        </w:rPr>
        <w:t>ă</w:t>
      </w:r>
      <w:r w:rsidRPr="00EE3415">
        <w:rPr>
          <w:rFonts w:ascii="Trebuchet MS" w:hAnsi="Trebuchet MS" w:cs="Arial"/>
          <w:b/>
          <w:sz w:val="22"/>
          <w:szCs w:val="22"/>
          <w:lang w:val="ro-RO"/>
        </w:rPr>
        <w:t xml:space="preserve"> </w:t>
      </w:r>
      <w:r w:rsidR="008F200E" w:rsidRPr="00EE3415">
        <w:rPr>
          <w:rFonts w:ascii="Trebuchet MS" w:hAnsi="Trebuchet MS" w:cs="Arial"/>
          <w:b/>
          <w:sz w:val="22"/>
          <w:szCs w:val="22"/>
          <w:lang w:val="ro-RO"/>
        </w:rPr>
        <w:t>ș</w:t>
      </w:r>
      <w:r w:rsidRPr="00EE3415">
        <w:rPr>
          <w:rFonts w:ascii="Trebuchet MS" w:hAnsi="Trebuchet MS" w:cs="Arial"/>
          <w:b/>
          <w:sz w:val="22"/>
          <w:szCs w:val="22"/>
          <w:lang w:val="ro-RO"/>
        </w:rPr>
        <w:t>i interpretarea acordului</w:t>
      </w:r>
    </w:p>
    <w:p w14:paraId="7DC64B31" w14:textId="77777777" w:rsidR="00F058CC" w:rsidRPr="00EE3415" w:rsidRDefault="00F058CC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bCs/>
          <w:color w:val="202124"/>
          <w:sz w:val="22"/>
          <w:szCs w:val="22"/>
          <w:lang w:val="ro-RO" w:eastAsia="en-GB"/>
        </w:rPr>
      </w:pPr>
    </w:p>
    <w:p w14:paraId="3F7A44FB" w14:textId="4CC9ECA3" w:rsidR="00F058CC" w:rsidRPr="00EE3415" w:rsidRDefault="00F058CC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Prezentul acord se încheie în conformitate cu prevederile din Regulamentul european nr. 1082/2006 din 5 iulie 2006.</w:t>
      </w:r>
    </w:p>
    <w:p w14:paraId="2FDA1A3D" w14:textId="2CF4BEF2" w:rsidR="00F058CC" w:rsidRPr="00EE3415" w:rsidRDefault="00F058CC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GECT este guvernată, în ceea ce privește regulile sale de const</w:t>
      </w:r>
      <w:r w:rsidR="008F200E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ituire, organizare, </w:t>
      </w:r>
      <w:proofErr w:type="spellStart"/>
      <w:r w:rsidR="008F200E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funcţionare</w:t>
      </w:r>
      <w:proofErr w:type="spellEnd"/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</w:t>
      </w:r>
      <w:proofErr w:type="spellStart"/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şi</w:t>
      </w:r>
      <w:proofErr w:type="spellEnd"/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controlul, prin dreptul rom</w:t>
      </w:r>
      <w:r w:rsidR="008F200E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â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n </w:t>
      </w:r>
      <w:proofErr w:type="spellStart"/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şi</w:t>
      </w:r>
      <w:proofErr w:type="spellEnd"/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, în ceea ce </w:t>
      </w:r>
      <w:proofErr w:type="spellStart"/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priveşte</w:t>
      </w:r>
      <w:proofErr w:type="spellEnd"/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</w:t>
      </w:r>
      <w:r w:rsidR="00EE6C1C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activitățile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care îi sunt </w:t>
      </w:r>
      <w:r w:rsidR="00EE6C1C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încredințate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,  prin statutul său.</w:t>
      </w:r>
    </w:p>
    <w:p w14:paraId="457603BF" w14:textId="566ED378" w:rsidR="00F058CC" w:rsidRPr="00EE3415" w:rsidRDefault="00F058CC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În cazul unui litigiu privind interpretarea sau aplicarea acestuia acord, părțile interesate se obligă să </w:t>
      </w:r>
      <w:r w:rsidR="008F200E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con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ducă negocierile adecvat, recurgând în special la medierea unei părți la aceast</w:t>
      </w:r>
      <w:r w:rsidR="008F200E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ă</w:t>
      </w:r>
      <w:r w:rsidR="00324406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convenție care nu este implicată în dispută sau o terță parte neutră capabilă să promoveze o</w:t>
      </w:r>
      <w:r w:rsidR="00324406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soluționare pe cale amiabilă.</w:t>
      </w:r>
    </w:p>
    <w:p w14:paraId="079CF704" w14:textId="4BCA2EC0" w:rsidR="00F058CC" w:rsidRPr="00EE3415" w:rsidRDefault="00F058CC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lastRenderedPageBreak/>
        <w:t xml:space="preserve">Dacă nicio soluționare negociată nu a avut succes, părțile convin că disputa va fi </w:t>
      </w:r>
      <w:r w:rsidR="008F200E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înaintat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ă  instanțel</w:t>
      </w:r>
      <w:r w:rsidR="00CF580F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or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</w:t>
      </w:r>
      <w:r w:rsidR="008F200E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judecătorești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rom</w:t>
      </w:r>
      <w:r w:rsidR="008F200E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â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ne.</w:t>
      </w:r>
    </w:p>
    <w:p w14:paraId="0C150EA0" w14:textId="77777777" w:rsidR="00324406" w:rsidRPr="00EE3415" w:rsidRDefault="00324406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</w:p>
    <w:p w14:paraId="1BC85880" w14:textId="5E242543" w:rsidR="00333932" w:rsidRPr="00EE3415" w:rsidRDefault="00324406" w:rsidP="00EE3415">
      <w:pPr>
        <w:pStyle w:val="NoSpacing"/>
        <w:spacing w:line="360" w:lineRule="auto"/>
        <w:jc w:val="both"/>
        <w:rPr>
          <w:rFonts w:ascii="Trebuchet MS" w:hAnsi="Trebuchet MS" w:cs="Arial"/>
          <w:b/>
          <w:sz w:val="22"/>
          <w:szCs w:val="22"/>
          <w:lang w:val="ro-RO"/>
        </w:rPr>
      </w:pPr>
      <w:r w:rsidRPr="00EE3415">
        <w:rPr>
          <w:rFonts w:ascii="Trebuchet MS" w:hAnsi="Trebuchet MS" w:cs="Arial"/>
          <w:b/>
          <w:sz w:val="22"/>
          <w:szCs w:val="22"/>
          <w:lang w:val="ro-RO"/>
        </w:rPr>
        <w:t xml:space="preserve">I- </w:t>
      </w:r>
      <w:r w:rsidR="00CF580F" w:rsidRPr="00EE3415">
        <w:rPr>
          <w:rFonts w:ascii="Trebuchet MS" w:hAnsi="Trebuchet MS" w:cs="Arial"/>
          <w:b/>
          <w:sz w:val="22"/>
          <w:szCs w:val="22"/>
          <w:lang w:val="ro-RO"/>
        </w:rPr>
        <w:t>Recunoașterea</w:t>
      </w:r>
      <w:r w:rsidR="00333932" w:rsidRPr="00EE3415">
        <w:rPr>
          <w:rFonts w:ascii="Trebuchet MS" w:hAnsi="Trebuchet MS" w:cs="Arial"/>
          <w:b/>
          <w:sz w:val="22"/>
          <w:szCs w:val="22"/>
          <w:lang w:val="ro-RO"/>
        </w:rPr>
        <w:t xml:space="preserve"> reciproca – </w:t>
      </w:r>
      <w:r w:rsidR="00CF580F" w:rsidRPr="00EE3415">
        <w:rPr>
          <w:rFonts w:ascii="Trebuchet MS" w:hAnsi="Trebuchet MS" w:cs="Arial"/>
          <w:b/>
          <w:sz w:val="22"/>
          <w:szCs w:val="22"/>
          <w:lang w:val="ro-RO"/>
        </w:rPr>
        <w:t>Modalități</w:t>
      </w:r>
      <w:r w:rsidR="00333932" w:rsidRPr="00EE3415">
        <w:rPr>
          <w:rFonts w:ascii="Trebuchet MS" w:hAnsi="Trebuchet MS" w:cs="Arial"/>
          <w:b/>
          <w:sz w:val="22"/>
          <w:szCs w:val="22"/>
          <w:lang w:val="ro-RO"/>
        </w:rPr>
        <w:t xml:space="preserve"> de control</w:t>
      </w:r>
    </w:p>
    <w:p w14:paraId="4A757C38" w14:textId="77777777" w:rsidR="00333932" w:rsidRPr="00EE3415" w:rsidRDefault="00333932" w:rsidP="00EE3415">
      <w:pPr>
        <w:pStyle w:val="NoSpacing"/>
        <w:spacing w:line="360" w:lineRule="auto"/>
        <w:jc w:val="both"/>
        <w:rPr>
          <w:rFonts w:ascii="Trebuchet MS" w:hAnsi="Trebuchet MS" w:cs="Arial"/>
          <w:b/>
          <w:sz w:val="22"/>
          <w:szCs w:val="22"/>
          <w:lang w:val="ro-RO"/>
        </w:rPr>
      </w:pPr>
    </w:p>
    <w:p w14:paraId="7C3EA789" w14:textId="4548C3BD" w:rsidR="00333932" w:rsidRPr="00EE3415" w:rsidRDefault="00333932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Controlul administrativ, bugetar și financiar al GECT se realizează în conformitate cu prevederile dreptului rom</w:t>
      </w:r>
      <w:r w:rsidR="004F3FB3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â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n. Autoritățile rom</w:t>
      </w:r>
      <w:r w:rsidR="004F3FB3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â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ne responsabile cu controlul informează autoritățile </w:t>
      </w:r>
      <w:r w:rsidR="004F3FB3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ță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rilor membre despre orice comentarii făcute în timpul acestei verificări și comunic</w:t>
      </w:r>
      <w:r w:rsidR="004F3FB3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ă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acestora</w:t>
      </w:r>
      <w:r w:rsidR="004F3FB3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orice informație solicitată de aceștia. </w:t>
      </w:r>
      <w:r w:rsidR="004F3FB3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Autoritățile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</w:t>
      </w:r>
      <w:r w:rsidR="004F3FB3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ță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rilor membre pot efectua verificări asupra acțiunilor GECT desfășurate în teritoriul respectivel</w:t>
      </w:r>
      <w:r w:rsidR="001141F1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or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</w:t>
      </w:r>
      <w:r w:rsidR="004F3FB3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ță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ri când Legea o va cere.</w:t>
      </w:r>
    </w:p>
    <w:p w14:paraId="7F866AD9" w14:textId="62BDF25A" w:rsidR="001141F1" w:rsidRPr="00EE3415" w:rsidRDefault="001141F1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</w:p>
    <w:p w14:paraId="2C0759B6" w14:textId="31F9E88F" w:rsidR="001141F1" w:rsidRPr="00EE3415" w:rsidRDefault="001141F1" w:rsidP="00EE3415">
      <w:pPr>
        <w:pStyle w:val="NoSpacing"/>
        <w:spacing w:line="360" w:lineRule="auto"/>
        <w:jc w:val="both"/>
        <w:rPr>
          <w:rFonts w:ascii="Trebuchet MS" w:hAnsi="Trebuchet MS" w:cs="Arial"/>
          <w:b/>
          <w:sz w:val="22"/>
          <w:szCs w:val="22"/>
          <w:lang w:val="ro-RO"/>
        </w:rPr>
      </w:pPr>
      <w:r w:rsidRPr="00EE3415">
        <w:rPr>
          <w:rFonts w:ascii="Trebuchet MS" w:hAnsi="Trebuchet MS" w:cs="Arial"/>
          <w:b/>
          <w:sz w:val="22"/>
          <w:szCs w:val="22"/>
          <w:lang w:val="ro-RO"/>
        </w:rPr>
        <w:t xml:space="preserve">J- Modificarea </w:t>
      </w:r>
      <w:r w:rsidR="004F3FB3" w:rsidRPr="00EE3415">
        <w:rPr>
          <w:rFonts w:ascii="Trebuchet MS" w:hAnsi="Trebuchet MS" w:cs="Arial"/>
          <w:b/>
          <w:sz w:val="22"/>
          <w:szCs w:val="22"/>
          <w:lang w:val="ro-RO"/>
        </w:rPr>
        <w:t>convenției</w:t>
      </w:r>
    </w:p>
    <w:p w14:paraId="6D690C2A" w14:textId="77777777" w:rsidR="00324406" w:rsidRPr="00EE3415" w:rsidRDefault="00324406" w:rsidP="00EE3415">
      <w:pPr>
        <w:pStyle w:val="NoSpacing"/>
        <w:spacing w:line="360" w:lineRule="auto"/>
        <w:jc w:val="both"/>
        <w:rPr>
          <w:rFonts w:ascii="Trebuchet MS" w:hAnsi="Trebuchet MS" w:cs="Arial"/>
          <w:b/>
          <w:sz w:val="22"/>
          <w:szCs w:val="22"/>
          <w:lang w:val="ro-RO"/>
        </w:rPr>
      </w:pPr>
    </w:p>
    <w:p w14:paraId="62BB7A49" w14:textId="5B5B8A04" w:rsidR="001141F1" w:rsidRPr="00EE3415" w:rsidRDefault="001141F1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Orice modificare a prezentului acord trebuie aprobată în unanimitate de către membri.</w:t>
      </w:r>
    </w:p>
    <w:p w14:paraId="3F32C3F9" w14:textId="20DBF911" w:rsidR="001141F1" w:rsidRPr="00EE3415" w:rsidRDefault="001141F1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Orice modificare trebuie să respecte condițiile prevăzute în Regulament, și în special în articolul 4</w:t>
      </w:r>
      <w:r w:rsidR="000E3DCA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,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ultimul paragraf, care prevede autorizarea prealabilă de către Statele în cauză.</w:t>
      </w:r>
    </w:p>
    <w:p w14:paraId="00858205" w14:textId="77777777" w:rsidR="00324406" w:rsidRPr="00EE3415" w:rsidRDefault="00324406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</w:p>
    <w:p w14:paraId="24CD204A" w14:textId="1263D332" w:rsidR="001141F1" w:rsidRPr="00EE3415" w:rsidRDefault="001141F1" w:rsidP="00EE3415">
      <w:pPr>
        <w:pStyle w:val="NoSpacing"/>
        <w:spacing w:line="360" w:lineRule="auto"/>
        <w:jc w:val="both"/>
        <w:rPr>
          <w:rFonts w:ascii="Trebuchet MS" w:hAnsi="Trebuchet MS" w:cs="Arial"/>
          <w:b/>
          <w:sz w:val="22"/>
          <w:szCs w:val="22"/>
          <w:lang w:val="ro-RO"/>
        </w:rPr>
      </w:pPr>
      <w:r w:rsidRPr="00EE3415">
        <w:rPr>
          <w:rFonts w:ascii="Trebuchet MS" w:hAnsi="Trebuchet MS" w:cs="Arial"/>
          <w:b/>
          <w:sz w:val="22"/>
          <w:szCs w:val="22"/>
          <w:lang w:val="ro-RO"/>
        </w:rPr>
        <w:t xml:space="preserve">K- </w:t>
      </w:r>
      <w:r w:rsidR="000E3DCA" w:rsidRPr="00EE3415">
        <w:rPr>
          <w:rFonts w:ascii="Trebuchet MS" w:hAnsi="Trebuchet MS" w:cs="Arial"/>
          <w:b/>
          <w:sz w:val="22"/>
          <w:szCs w:val="22"/>
          <w:lang w:val="ro-RO"/>
        </w:rPr>
        <w:t>Dobândirea</w:t>
      </w:r>
      <w:r w:rsidRPr="00EE3415">
        <w:rPr>
          <w:rFonts w:ascii="Trebuchet MS" w:hAnsi="Trebuchet MS" w:cs="Arial"/>
          <w:b/>
          <w:sz w:val="22"/>
          <w:szCs w:val="22"/>
          <w:lang w:val="ro-RO"/>
        </w:rPr>
        <w:t xml:space="preserve"> </w:t>
      </w:r>
      <w:r w:rsidR="000E3DCA" w:rsidRPr="00EE3415">
        <w:rPr>
          <w:rFonts w:ascii="Trebuchet MS" w:hAnsi="Trebuchet MS" w:cs="Arial"/>
          <w:b/>
          <w:sz w:val="22"/>
          <w:szCs w:val="22"/>
          <w:lang w:val="ro-RO"/>
        </w:rPr>
        <w:t>personalității</w:t>
      </w:r>
      <w:r w:rsidRPr="00EE3415">
        <w:rPr>
          <w:rFonts w:ascii="Trebuchet MS" w:hAnsi="Trebuchet MS" w:cs="Arial"/>
          <w:b/>
          <w:sz w:val="22"/>
          <w:szCs w:val="22"/>
          <w:lang w:val="ro-RO"/>
        </w:rPr>
        <w:t xml:space="preserve"> juridice</w:t>
      </w:r>
    </w:p>
    <w:p w14:paraId="50E6E046" w14:textId="77777777" w:rsidR="001141F1" w:rsidRPr="00EE3415" w:rsidRDefault="001141F1" w:rsidP="00EE3415">
      <w:pPr>
        <w:pStyle w:val="NoSpacing"/>
        <w:spacing w:line="360" w:lineRule="auto"/>
        <w:jc w:val="both"/>
        <w:rPr>
          <w:rFonts w:ascii="Trebuchet MS" w:hAnsi="Trebuchet MS" w:cs="Arial"/>
          <w:bCs/>
          <w:sz w:val="22"/>
          <w:szCs w:val="22"/>
          <w:lang w:val="ro-RO"/>
        </w:rPr>
      </w:pPr>
    </w:p>
    <w:p w14:paraId="7FE4BBEF" w14:textId="04754B64" w:rsidR="001141F1" w:rsidRPr="00EE3415" w:rsidRDefault="001141F1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Acordul și statutul intră în vigoare la data dobândirii </w:t>
      </w:r>
      <w:r w:rsidR="000E3DCA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personalității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juridice a GECT.</w:t>
      </w:r>
    </w:p>
    <w:p w14:paraId="6583ABCC" w14:textId="77777777" w:rsidR="00324406" w:rsidRPr="00EE3415" w:rsidRDefault="00324406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</w:p>
    <w:p w14:paraId="270F3D85" w14:textId="45226B12" w:rsidR="001141F1" w:rsidRPr="00EE3415" w:rsidRDefault="001141F1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Grupul dobândește personalitate juridică </w:t>
      </w:r>
      <w:r w:rsidR="000E3DCA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odată</w:t>
      </w:r>
      <w:r w:rsidR="00E9217B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cu 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publicarea documentului decizie</w:t>
      </w:r>
      <w:r w:rsidR="00E9217B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i 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de creare a grupului prin ordin al reprezentantului statului </w:t>
      </w:r>
      <w:r w:rsidR="000E3DCA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î</w:t>
      </w:r>
      <w:r w:rsidR="00E9217B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n care s</w:t>
      </w:r>
      <w:r w:rsidR="000E3DCA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e</w:t>
      </w:r>
      <w:r w:rsidR="00E9217B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</w:t>
      </w:r>
      <w:r w:rsidR="000E3DCA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afla</w:t>
      </w:r>
      <w:r w:rsidR="00E9217B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sediul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, în condițiile prevăzute la articolul L. 1115-4-2 din Codul general al autorităților locale (CGCT), și după autorizarea autorităților competente respectiv în conformitate cu articolul 4 din Regulamentul 1082/2006. Convenția și</w:t>
      </w:r>
      <w:r w:rsidR="00E9217B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Statutul 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se publică ca anexă la decizia de creare.</w:t>
      </w:r>
    </w:p>
    <w:p w14:paraId="59C90048" w14:textId="0F1CA280" w:rsidR="00EA62F2" w:rsidRPr="00EE3415" w:rsidRDefault="00EA62F2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</w:p>
    <w:p w14:paraId="5892C1E5" w14:textId="1AA3CE7F" w:rsidR="00EA62F2" w:rsidRPr="00EE3415" w:rsidRDefault="000E3DCA" w:rsidP="00EE3415">
      <w:pPr>
        <w:autoSpaceDE w:val="0"/>
        <w:autoSpaceDN w:val="0"/>
        <w:adjustRightInd w:val="0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Realizat la Craiova, î</w:t>
      </w:r>
      <w:r w:rsidR="00EA62F2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n limba rom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ână</w:t>
      </w:r>
      <w:r w:rsidR="00EA62F2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, bulgar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ă</w:t>
      </w:r>
      <w:r w:rsidR="00EA62F2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, </w:t>
      </w:r>
      <w:r w:rsidR="00B6504F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croată, </w:t>
      </w:r>
      <w:r w:rsidR="00EA62F2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muntenegrean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ă</w:t>
      </w:r>
      <w:r w:rsidR="00EA62F2"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>, azi........................................</w:t>
      </w:r>
    </w:p>
    <w:p w14:paraId="5C7A25C9" w14:textId="77777777" w:rsidR="001141F1" w:rsidRPr="00EE3415" w:rsidRDefault="001141F1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</w:p>
    <w:p w14:paraId="33239DAB" w14:textId="77777777" w:rsidR="001141F1" w:rsidRPr="00EE3415" w:rsidRDefault="001141F1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</w:p>
    <w:p w14:paraId="0DCE9325" w14:textId="77777777" w:rsidR="00F94678" w:rsidRPr="00EE3415" w:rsidRDefault="00F94678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</w:p>
    <w:p w14:paraId="26E9A160" w14:textId="57CCD130" w:rsidR="00EA4004" w:rsidRPr="00EE3415" w:rsidRDefault="00EA4004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  <w:r w:rsidRPr="00EE3415">
        <w:rPr>
          <w:rFonts w:ascii="Trebuchet MS" w:eastAsia="Times New Roman" w:hAnsi="Trebuchet MS" w:cs="Arial"/>
          <w:color w:val="202124"/>
          <w:sz w:val="22"/>
          <w:szCs w:val="22"/>
          <w:highlight w:val="yellow"/>
          <w:lang w:val="ro-RO" w:eastAsia="en-GB"/>
        </w:rPr>
        <w:t xml:space="preserve">Lista de </w:t>
      </w:r>
      <w:r w:rsidR="00E06642" w:rsidRPr="00EE3415">
        <w:rPr>
          <w:rFonts w:ascii="Trebuchet MS" w:eastAsia="Times New Roman" w:hAnsi="Trebuchet MS" w:cs="Arial"/>
          <w:color w:val="202124"/>
          <w:sz w:val="22"/>
          <w:szCs w:val="22"/>
          <w:highlight w:val="yellow"/>
          <w:lang w:val="ro-RO" w:eastAsia="en-GB"/>
        </w:rPr>
        <w:t>semnături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highlight w:val="yellow"/>
          <w:lang w:val="ro-RO" w:eastAsia="en-GB"/>
        </w:rPr>
        <w:t>:</w:t>
      </w:r>
      <w:r w:rsidRPr="00EE3415"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t xml:space="preserve"> </w:t>
      </w:r>
    </w:p>
    <w:p w14:paraId="22C9A808" w14:textId="77777777" w:rsidR="00666427" w:rsidRPr="00EE3415" w:rsidRDefault="00666427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  <w:sectPr w:rsidR="00666427" w:rsidRPr="00EE3415" w:rsidSect="007903B0">
          <w:headerReference w:type="default" r:id="rId7"/>
          <w:pgSz w:w="11906" w:h="16838" w:code="9"/>
          <w:pgMar w:top="720" w:right="720" w:bottom="720" w:left="1440" w:header="706" w:footer="706" w:gutter="0"/>
          <w:cols w:space="708"/>
          <w:docGrid w:linePitch="360"/>
        </w:sectPr>
      </w:pPr>
    </w:p>
    <w:p w14:paraId="2288E436" w14:textId="32AF6753" w:rsidR="00B74833" w:rsidRPr="00EE3415" w:rsidRDefault="00B74833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</w:p>
    <w:p w14:paraId="0E1BAC14" w14:textId="56A53556" w:rsidR="00A503AB" w:rsidRPr="00EE3415" w:rsidRDefault="00A503AB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</w:p>
    <w:p w14:paraId="1AFBF551" w14:textId="77777777" w:rsidR="00A503AB" w:rsidRPr="00EE3415" w:rsidRDefault="00A503AB" w:rsidP="00EE3415">
      <w:pPr>
        <w:pStyle w:val="NoSpacing"/>
        <w:spacing w:line="360" w:lineRule="auto"/>
        <w:jc w:val="both"/>
        <w:rPr>
          <w:rFonts w:ascii="Trebuchet MS" w:eastAsia="Times New Roman" w:hAnsi="Trebuchet MS" w:cs="Arial"/>
          <w:color w:val="202124"/>
          <w:sz w:val="22"/>
          <w:szCs w:val="22"/>
          <w:lang w:val="ro-RO" w:eastAsia="en-GB"/>
        </w:rPr>
      </w:pPr>
    </w:p>
    <w:sectPr w:rsidR="00A503AB" w:rsidRPr="00EE3415" w:rsidSect="002E3E23">
      <w:type w:val="continuous"/>
      <w:pgSz w:w="11906" w:h="16838" w:code="9"/>
      <w:pgMar w:top="720" w:right="720" w:bottom="720" w:left="1440" w:header="706" w:footer="70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06CF3" w14:textId="77777777" w:rsidR="009B52E5" w:rsidRDefault="009B52E5" w:rsidP="0062505F">
      <w:r>
        <w:separator/>
      </w:r>
    </w:p>
  </w:endnote>
  <w:endnote w:type="continuationSeparator" w:id="0">
    <w:p w14:paraId="65B15202" w14:textId="77777777" w:rsidR="009B52E5" w:rsidRDefault="009B52E5" w:rsidP="0062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175D8" w14:textId="77777777" w:rsidR="009B52E5" w:rsidRDefault="009B52E5" w:rsidP="0062505F">
      <w:r>
        <w:separator/>
      </w:r>
    </w:p>
  </w:footnote>
  <w:footnote w:type="continuationSeparator" w:id="0">
    <w:p w14:paraId="0EFD77DF" w14:textId="77777777" w:rsidR="009B52E5" w:rsidRDefault="009B52E5" w:rsidP="00625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3B036" w14:textId="54884C5A" w:rsidR="000C7F4B" w:rsidRPr="00E06642" w:rsidRDefault="000C7F4B" w:rsidP="000C7F4B">
    <w:pPr>
      <w:spacing w:after="120"/>
      <w:jc w:val="center"/>
      <w:rPr>
        <w:rFonts w:ascii="Arial" w:hAnsi="Arial" w:cs="Arial"/>
        <w:b/>
        <w:sz w:val="22"/>
        <w:szCs w:val="22"/>
        <w:lang w:val="ro-RO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2197471F" wp14:editId="686E0AB1">
          <wp:simplePos x="0" y="0"/>
          <wp:positionH relativeFrom="column">
            <wp:posOffset>5205095</wp:posOffset>
          </wp:positionH>
          <wp:positionV relativeFrom="paragraph">
            <wp:posOffset>528320</wp:posOffset>
          </wp:positionV>
          <wp:extent cx="883920" cy="588010"/>
          <wp:effectExtent l="0" t="0" r="5080" b="0"/>
          <wp:wrapTopAndBottom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83920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9BDDB6" w14:textId="58D28E0D" w:rsidR="000C7F4B" w:rsidRPr="00E06642" w:rsidRDefault="000C7F4B" w:rsidP="000C7F4B">
    <w:pPr>
      <w:spacing w:after="120"/>
      <w:rPr>
        <w:rFonts w:ascii="Arial" w:hAnsi="Arial" w:cs="Arial"/>
        <w:b/>
        <w:sz w:val="22"/>
        <w:szCs w:val="22"/>
        <w:lang w:val="ro-RO"/>
      </w:rPr>
    </w:pPr>
    <w:r>
      <w:rPr>
        <w:rFonts w:ascii="Arial" w:hAnsi="Arial" w:cs="Arial"/>
        <w:b/>
        <w:sz w:val="22"/>
        <w:szCs w:val="22"/>
        <w:lang w:val="ro-RO"/>
      </w:rPr>
      <w:t xml:space="preserve">                     </w:t>
    </w:r>
  </w:p>
  <w:p w14:paraId="79ED17F7" w14:textId="3E42E527" w:rsidR="0062505F" w:rsidRPr="000C7F4B" w:rsidRDefault="0062505F" w:rsidP="000C7F4B">
    <w:pPr>
      <w:pStyle w:val="Header"/>
      <w:rPr>
        <w:lang w:val="fr-FR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12E0F3C2" wp14:editId="569E6730">
          <wp:simplePos x="0" y="0"/>
          <wp:positionH relativeFrom="column">
            <wp:posOffset>-330835</wp:posOffset>
          </wp:positionH>
          <wp:positionV relativeFrom="paragraph">
            <wp:posOffset>-167694</wp:posOffset>
          </wp:positionV>
          <wp:extent cx="942975" cy="838200"/>
          <wp:effectExtent l="0" t="0" r="0" b="0"/>
          <wp:wrapTopAndBottom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D083B6" w14:textId="77777777" w:rsidR="0062505F" w:rsidRPr="000C7F4B" w:rsidRDefault="0062505F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358C7"/>
    <w:multiLevelType w:val="hybridMultilevel"/>
    <w:tmpl w:val="0C84653C"/>
    <w:lvl w:ilvl="0" w:tplc="0809000D">
      <w:start w:val="1"/>
      <w:numFmt w:val="bullet"/>
      <w:lvlText w:val=""/>
      <w:lvlJc w:val="left"/>
      <w:pPr>
        <w:ind w:left="4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" w15:restartNumberingAfterBreak="0">
    <w:nsid w:val="16241245"/>
    <w:multiLevelType w:val="hybridMultilevel"/>
    <w:tmpl w:val="129417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365EF"/>
    <w:multiLevelType w:val="hybridMultilevel"/>
    <w:tmpl w:val="787CA2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314DAE"/>
    <w:multiLevelType w:val="hybridMultilevel"/>
    <w:tmpl w:val="B9520B1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F0E22"/>
    <w:multiLevelType w:val="multilevel"/>
    <w:tmpl w:val="B4CA4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2831137"/>
    <w:multiLevelType w:val="hybridMultilevel"/>
    <w:tmpl w:val="46967E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FE39CE"/>
    <w:multiLevelType w:val="hybridMultilevel"/>
    <w:tmpl w:val="09DC7AC8"/>
    <w:lvl w:ilvl="0" w:tplc="0642585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6238B"/>
    <w:multiLevelType w:val="hybridMultilevel"/>
    <w:tmpl w:val="85547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42BBC"/>
    <w:multiLevelType w:val="hybridMultilevel"/>
    <w:tmpl w:val="080AC0D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A9"/>
    <w:rsid w:val="00014BF2"/>
    <w:rsid w:val="00046673"/>
    <w:rsid w:val="000466D3"/>
    <w:rsid w:val="00054597"/>
    <w:rsid w:val="000654E5"/>
    <w:rsid w:val="00091144"/>
    <w:rsid w:val="000A31DC"/>
    <w:rsid w:val="000C7866"/>
    <w:rsid w:val="000C7F4B"/>
    <w:rsid w:val="000E3DCA"/>
    <w:rsid w:val="000F5482"/>
    <w:rsid w:val="00102984"/>
    <w:rsid w:val="00114115"/>
    <w:rsid w:val="001141F1"/>
    <w:rsid w:val="001142BF"/>
    <w:rsid w:val="0011654F"/>
    <w:rsid w:val="001215AA"/>
    <w:rsid w:val="001D7A20"/>
    <w:rsid w:val="00217BC2"/>
    <w:rsid w:val="00220455"/>
    <w:rsid w:val="00245372"/>
    <w:rsid w:val="00256545"/>
    <w:rsid w:val="00283EE9"/>
    <w:rsid w:val="00291508"/>
    <w:rsid w:val="002A4679"/>
    <w:rsid w:val="002B1C89"/>
    <w:rsid w:val="002E3E23"/>
    <w:rsid w:val="00316390"/>
    <w:rsid w:val="00324406"/>
    <w:rsid w:val="00333932"/>
    <w:rsid w:val="003E7C87"/>
    <w:rsid w:val="0043001A"/>
    <w:rsid w:val="00471504"/>
    <w:rsid w:val="004B159B"/>
    <w:rsid w:val="004F3FB3"/>
    <w:rsid w:val="005229FF"/>
    <w:rsid w:val="00561A53"/>
    <w:rsid w:val="005B72D5"/>
    <w:rsid w:val="005C0D33"/>
    <w:rsid w:val="005D4473"/>
    <w:rsid w:val="005F2B44"/>
    <w:rsid w:val="0060574D"/>
    <w:rsid w:val="00621EFD"/>
    <w:rsid w:val="0062505F"/>
    <w:rsid w:val="00646A41"/>
    <w:rsid w:val="00652941"/>
    <w:rsid w:val="0066212C"/>
    <w:rsid w:val="00666427"/>
    <w:rsid w:val="006D72C2"/>
    <w:rsid w:val="006E31CE"/>
    <w:rsid w:val="0071196F"/>
    <w:rsid w:val="00724D2F"/>
    <w:rsid w:val="007265E1"/>
    <w:rsid w:val="007367FA"/>
    <w:rsid w:val="007801A9"/>
    <w:rsid w:val="00784D18"/>
    <w:rsid w:val="007903B0"/>
    <w:rsid w:val="007B392C"/>
    <w:rsid w:val="007C20DB"/>
    <w:rsid w:val="007D06DC"/>
    <w:rsid w:val="007F521A"/>
    <w:rsid w:val="007F71B1"/>
    <w:rsid w:val="00855CD3"/>
    <w:rsid w:val="00864C1F"/>
    <w:rsid w:val="00894E75"/>
    <w:rsid w:val="008F200E"/>
    <w:rsid w:val="00941DC4"/>
    <w:rsid w:val="009751DE"/>
    <w:rsid w:val="00977BE6"/>
    <w:rsid w:val="0098294B"/>
    <w:rsid w:val="00982FDE"/>
    <w:rsid w:val="00983046"/>
    <w:rsid w:val="009B52E5"/>
    <w:rsid w:val="009D35AA"/>
    <w:rsid w:val="009D7E95"/>
    <w:rsid w:val="00A11FB0"/>
    <w:rsid w:val="00A503AB"/>
    <w:rsid w:val="00A55886"/>
    <w:rsid w:val="00A873C4"/>
    <w:rsid w:val="00A9188C"/>
    <w:rsid w:val="00AD55E6"/>
    <w:rsid w:val="00B40CEB"/>
    <w:rsid w:val="00B64994"/>
    <w:rsid w:val="00B6504F"/>
    <w:rsid w:val="00B74833"/>
    <w:rsid w:val="00B8759E"/>
    <w:rsid w:val="00C43374"/>
    <w:rsid w:val="00C53341"/>
    <w:rsid w:val="00CF4C4C"/>
    <w:rsid w:val="00CF580F"/>
    <w:rsid w:val="00D70816"/>
    <w:rsid w:val="00DB245B"/>
    <w:rsid w:val="00DC3DA3"/>
    <w:rsid w:val="00DF147A"/>
    <w:rsid w:val="00E06642"/>
    <w:rsid w:val="00E257D6"/>
    <w:rsid w:val="00E55B90"/>
    <w:rsid w:val="00E9217B"/>
    <w:rsid w:val="00EA4004"/>
    <w:rsid w:val="00EA62F2"/>
    <w:rsid w:val="00EC12DC"/>
    <w:rsid w:val="00EC2500"/>
    <w:rsid w:val="00EE3415"/>
    <w:rsid w:val="00EE6C1C"/>
    <w:rsid w:val="00EF4BB4"/>
    <w:rsid w:val="00F02204"/>
    <w:rsid w:val="00F058CC"/>
    <w:rsid w:val="00F37BCA"/>
    <w:rsid w:val="00F73DED"/>
    <w:rsid w:val="00F84963"/>
    <w:rsid w:val="00F94678"/>
    <w:rsid w:val="00F95102"/>
    <w:rsid w:val="00FB3D1B"/>
    <w:rsid w:val="00FC6E29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53A3C"/>
  <w15:docId w15:val="{FA35A560-CD40-41BE-BAED-026EEC3B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0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05F"/>
  </w:style>
  <w:style w:type="paragraph" w:styleId="Footer">
    <w:name w:val="footer"/>
    <w:basedOn w:val="Normal"/>
    <w:link w:val="FooterChar"/>
    <w:uiPriority w:val="99"/>
    <w:unhideWhenUsed/>
    <w:rsid w:val="006250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05F"/>
  </w:style>
  <w:style w:type="paragraph" w:styleId="ListParagraph">
    <w:name w:val="List Paragraph"/>
    <w:basedOn w:val="Normal"/>
    <w:uiPriority w:val="34"/>
    <w:qFormat/>
    <w:rsid w:val="005C0D33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621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229F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229FF"/>
    <w:rPr>
      <w:rFonts w:ascii="Consolas" w:hAnsi="Consolas"/>
      <w:sz w:val="20"/>
      <w:szCs w:val="20"/>
    </w:rPr>
  </w:style>
  <w:style w:type="paragraph" w:styleId="NoSpacing">
    <w:name w:val="No Spacing"/>
    <w:uiPriority w:val="1"/>
    <w:qFormat/>
    <w:rsid w:val="00114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1398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 Botea</dc:creator>
  <cp:lastModifiedBy>Oana-Elisabeta Ion</cp:lastModifiedBy>
  <cp:revision>21</cp:revision>
  <dcterms:created xsi:type="dcterms:W3CDTF">2022-01-25T07:59:00Z</dcterms:created>
  <dcterms:modified xsi:type="dcterms:W3CDTF">2022-06-16T11:32:00Z</dcterms:modified>
</cp:coreProperties>
</file>